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77" w:rsidRDefault="00F541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4177" w:rsidRDefault="00F54177">
      <w:pPr>
        <w:pStyle w:val="ConsPlusNormal"/>
        <w:outlineLvl w:val="0"/>
      </w:pPr>
    </w:p>
    <w:p w:rsidR="00F54177" w:rsidRDefault="00F54177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F54177" w:rsidRDefault="00F54177">
      <w:pPr>
        <w:pStyle w:val="ConsPlusTitle"/>
        <w:jc w:val="center"/>
      </w:pPr>
    </w:p>
    <w:p w:rsidR="00F54177" w:rsidRDefault="00F54177">
      <w:pPr>
        <w:pStyle w:val="ConsPlusTitle"/>
        <w:jc w:val="center"/>
      </w:pPr>
      <w:r>
        <w:t>ПОСТАНОВЛЕНИЕ</w:t>
      </w:r>
    </w:p>
    <w:p w:rsidR="00F54177" w:rsidRDefault="00F54177">
      <w:pPr>
        <w:pStyle w:val="ConsPlusTitle"/>
        <w:jc w:val="center"/>
      </w:pPr>
      <w:r>
        <w:t>от 22 ноября 2021 г. N 284</w:t>
      </w:r>
    </w:p>
    <w:p w:rsidR="00F54177" w:rsidRDefault="00F54177">
      <w:pPr>
        <w:pStyle w:val="ConsPlusTitle"/>
        <w:jc w:val="center"/>
      </w:pPr>
    </w:p>
    <w:p w:rsidR="00F54177" w:rsidRDefault="00F54177">
      <w:pPr>
        <w:pStyle w:val="ConsPlusTitle"/>
        <w:jc w:val="center"/>
      </w:pPr>
      <w:r>
        <w:t>О МУНИЦИПАЛЬНОЙ ПРОГРАММЕ ХАНТЫ-МАНСИЙСКОГО РАЙОНА</w:t>
      </w:r>
    </w:p>
    <w:p w:rsidR="00F54177" w:rsidRDefault="00F54177">
      <w:pPr>
        <w:pStyle w:val="ConsPlusTitle"/>
        <w:jc w:val="center"/>
      </w:pPr>
      <w:r>
        <w:t>"ПОВЫШЕНИЕ ЭФФЕКТИВНОСТИ МУНИЦИПАЛЬНОГО УПРАВЛЕНИЯ</w:t>
      </w:r>
    </w:p>
    <w:p w:rsidR="00F54177" w:rsidRDefault="00F54177">
      <w:pPr>
        <w:pStyle w:val="ConsPlusTitle"/>
        <w:jc w:val="center"/>
      </w:pPr>
      <w:r>
        <w:t>ХАНТЫ-МАНСИЙСКОГО РАЙОНА"</w:t>
      </w:r>
    </w:p>
    <w:p w:rsidR="00F54177" w:rsidRDefault="00F541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41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5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05.08.2022 </w:t>
            </w:r>
            <w:hyperlink r:id="rId6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11.11.2022 </w:t>
            </w:r>
            <w:hyperlink r:id="rId7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8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15.02.2023 </w:t>
            </w:r>
            <w:hyperlink r:id="rId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03.05.2023 </w:t>
            </w:r>
            <w:hyperlink r:id="rId10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1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10.11.2023 </w:t>
            </w:r>
            <w:hyperlink r:id="rId12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21.11.2023 </w:t>
            </w:r>
            <w:hyperlink r:id="rId13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14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09.08.2024 </w:t>
            </w:r>
            <w:hyperlink r:id="rId15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  <w:ind w:firstLine="540"/>
        <w:jc w:val="both"/>
      </w:pPr>
    </w:p>
    <w:p w:rsidR="00F54177" w:rsidRDefault="00F54177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 октября 2021 года N 252 "О порядке разработки и реализации муниципальных программ Ханты-Мансийского района", руководствуясь </w:t>
      </w:r>
      <w:hyperlink r:id="rId18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F54177" w:rsidRDefault="00F54177">
      <w:pPr>
        <w:pStyle w:val="ConsPlusNormal"/>
        <w:jc w:val="both"/>
      </w:pPr>
      <w:r>
        <w:t xml:space="preserve">(в ред. постановлений Администрации Ханты-Мансийского района от 10.11.2023 </w:t>
      </w:r>
      <w:hyperlink r:id="rId19">
        <w:r>
          <w:rPr>
            <w:color w:val="0000FF"/>
          </w:rPr>
          <w:t>N 717</w:t>
        </w:r>
      </w:hyperlink>
      <w:r>
        <w:t xml:space="preserve">, от 09.08.2024 </w:t>
      </w:r>
      <w:hyperlink r:id="rId20">
        <w:r>
          <w:rPr>
            <w:color w:val="0000FF"/>
          </w:rPr>
          <w:t>N 694</w:t>
        </w:r>
      </w:hyperlink>
      <w:r>
        <w:t>)</w:t>
      </w:r>
    </w:p>
    <w:p w:rsidR="00F54177" w:rsidRDefault="00F5417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Ханты-Мансийского района "Повышение эффективности муниципального управления Ханты-Мансийского района"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F54177" w:rsidRDefault="00F54177">
      <w:pPr>
        <w:pStyle w:val="ConsPlusNormal"/>
        <w:jc w:val="both"/>
      </w:pPr>
      <w:r>
        <w:t xml:space="preserve">(в ред. постановлений Администрации Ханты-Мансийского района от 25.11.2022 </w:t>
      </w:r>
      <w:hyperlink r:id="rId21">
        <w:r>
          <w:rPr>
            <w:color w:val="0000FF"/>
          </w:rPr>
          <w:t>N 434</w:t>
        </w:r>
      </w:hyperlink>
      <w:r>
        <w:t xml:space="preserve">, от 10.11.2023 </w:t>
      </w:r>
      <w:hyperlink r:id="rId22">
        <w:r>
          <w:rPr>
            <w:color w:val="0000FF"/>
          </w:rPr>
          <w:t>N 717</w:t>
        </w:r>
      </w:hyperlink>
      <w:r>
        <w:t xml:space="preserve">, от 21.11.2023 </w:t>
      </w:r>
      <w:hyperlink r:id="rId23">
        <w:r>
          <w:rPr>
            <w:color w:val="0000FF"/>
          </w:rPr>
          <w:t>N 763</w:t>
        </w:r>
      </w:hyperlink>
      <w:r>
        <w:t>)</w:t>
      </w:r>
    </w:p>
    <w:p w:rsidR="00F54177" w:rsidRDefault="00F54177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F54177" w:rsidRDefault="00F5417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10.11.2023 N 717)</w:t>
      </w:r>
    </w:p>
    <w:p w:rsidR="00F54177" w:rsidRDefault="00F5417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района.</w:t>
      </w:r>
    </w:p>
    <w:p w:rsidR="00F54177" w:rsidRDefault="00F5417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10.11.2023 N 717)</w:t>
      </w:r>
    </w:p>
    <w:p w:rsidR="00F54177" w:rsidRDefault="00F54177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 по финансам Болдыреву Н.В.</w:t>
      </w:r>
    </w:p>
    <w:p w:rsidR="00F54177" w:rsidRDefault="00F54177">
      <w:pPr>
        <w:pStyle w:val="ConsPlusNormal"/>
        <w:jc w:val="both"/>
      </w:pPr>
      <w:r>
        <w:t xml:space="preserve">(в ред. постановлений Администрации Ханты-Мансийского района от 10.11.2023 </w:t>
      </w:r>
      <w:hyperlink r:id="rId26">
        <w:r>
          <w:rPr>
            <w:color w:val="0000FF"/>
          </w:rPr>
          <w:t>N 717</w:t>
        </w:r>
      </w:hyperlink>
      <w:r>
        <w:t xml:space="preserve">, от 09.08.2024 </w:t>
      </w:r>
      <w:hyperlink r:id="rId27">
        <w:r>
          <w:rPr>
            <w:color w:val="0000FF"/>
          </w:rPr>
          <w:t>N 694</w:t>
        </w:r>
      </w:hyperlink>
      <w:r>
        <w:t>)</w:t>
      </w:r>
    </w:p>
    <w:p w:rsidR="00F54177" w:rsidRDefault="00F54177">
      <w:pPr>
        <w:pStyle w:val="ConsPlusNormal"/>
        <w:ind w:firstLine="540"/>
        <w:jc w:val="both"/>
      </w:pPr>
    </w:p>
    <w:p w:rsidR="00F54177" w:rsidRDefault="00F54177">
      <w:pPr>
        <w:pStyle w:val="ConsPlusNormal"/>
        <w:jc w:val="right"/>
      </w:pPr>
      <w:r>
        <w:t>Глава Ханты-Мансийского района</w:t>
      </w:r>
    </w:p>
    <w:p w:rsidR="00F54177" w:rsidRDefault="00F54177">
      <w:pPr>
        <w:pStyle w:val="ConsPlusNormal"/>
        <w:jc w:val="right"/>
      </w:pPr>
      <w:r>
        <w:t>К.Р.МИНУЛИН</w:t>
      </w: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  <w:jc w:val="right"/>
        <w:outlineLvl w:val="0"/>
      </w:pPr>
      <w:r>
        <w:t>Приложение</w:t>
      </w:r>
    </w:p>
    <w:p w:rsidR="00F54177" w:rsidRDefault="00F54177">
      <w:pPr>
        <w:pStyle w:val="ConsPlusNormal"/>
        <w:jc w:val="right"/>
      </w:pPr>
      <w:r>
        <w:lastRenderedPageBreak/>
        <w:t>к постановлению Администрации</w:t>
      </w:r>
    </w:p>
    <w:p w:rsidR="00F54177" w:rsidRDefault="00F54177">
      <w:pPr>
        <w:pStyle w:val="ConsPlusNormal"/>
        <w:jc w:val="right"/>
      </w:pPr>
      <w:r>
        <w:t>Ханты-Мансийского района</w:t>
      </w:r>
    </w:p>
    <w:p w:rsidR="00F54177" w:rsidRDefault="00F54177">
      <w:pPr>
        <w:pStyle w:val="ConsPlusNormal"/>
        <w:jc w:val="right"/>
      </w:pPr>
      <w:r>
        <w:t>от 22.11.2021 N 284</w:t>
      </w:r>
    </w:p>
    <w:p w:rsidR="00F54177" w:rsidRDefault="00F541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41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03.05.2023 </w:t>
            </w:r>
            <w:hyperlink r:id="rId2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23.08.2023 </w:t>
            </w:r>
            <w:hyperlink r:id="rId29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10.11.2023 </w:t>
            </w:r>
            <w:hyperlink r:id="rId30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>,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3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02.05.2024 </w:t>
            </w:r>
            <w:hyperlink r:id="rId32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09.08.2024 </w:t>
            </w:r>
            <w:hyperlink r:id="rId33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  <w:jc w:val="center"/>
      </w:pPr>
    </w:p>
    <w:p w:rsidR="00F54177" w:rsidRDefault="00F54177">
      <w:pPr>
        <w:pStyle w:val="ConsPlusTitle"/>
        <w:jc w:val="center"/>
        <w:outlineLvl w:val="1"/>
      </w:pPr>
      <w:bookmarkStart w:id="0" w:name="P43"/>
      <w:bookmarkEnd w:id="0"/>
      <w:r>
        <w:t>Паспорт муниципальной программы</w:t>
      </w:r>
    </w:p>
    <w:p w:rsidR="00F54177" w:rsidRDefault="00F54177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F54177" w:rsidRDefault="00F54177">
      <w:pPr>
        <w:pStyle w:val="ConsPlusNormal"/>
        <w:jc w:val="center"/>
      </w:pPr>
      <w:r>
        <w:t>от 21.11.2023 N 763)</w:t>
      </w:r>
    </w:p>
    <w:p w:rsidR="00F54177" w:rsidRDefault="00F54177">
      <w:pPr>
        <w:pStyle w:val="ConsPlusNormal"/>
        <w:jc w:val="center"/>
      </w:pPr>
    </w:p>
    <w:p w:rsidR="00F54177" w:rsidRDefault="00F54177">
      <w:pPr>
        <w:pStyle w:val="ConsPlusNormal"/>
        <w:sectPr w:rsidR="00F54177" w:rsidSect="008E03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88"/>
        <w:gridCol w:w="3162"/>
        <w:gridCol w:w="2284"/>
        <w:gridCol w:w="1054"/>
        <w:gridCol w:w="340"/>
        <w:gridCol w:w="410"/>
        <w:gridCol w:w="674"/>
        <w:gridCol w:w="604"/>
        <w:gridCol w:w="604"/>
        <w:gridCol w:w="340"/>
        <w:gridCol w:w="340"/>
        <w:gridCol w:w="1774"/>
        <w:gridCol w:w="1774"/>
      </w:tblGrid>
      <w:tr w:rsidR="00F54177"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3848" w:type="dxa"/>
            <w:gridSpan w:val="13"/>
          </w:tcPr>
          <w:p w:rsidR="00F54177" w:rsidRDefault="00F54177">
            <w:pPr>
              <w:pStyle w:val="ConsPlusNormal"/>
            </w:pPr>
            <w:r>
              <w:t>"Повышение эффективности муниципального управления Ханты-Мансийского района"</w:t>
            </w:r>
          </w:p>
        </w:tc>
      </w:tr>
      <w:tr w:rsidR="00F54177"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3848" w:type="dxa"/>
            <w:gridSpan w:val="13"/>
          </w:tcPr>
          <w:p w:rsidR="00F54177" w:rsidRDefault="00F54177">
            <w:pPr>
              <w:pStyle w:val="ConsPlusNormal"/>
            </w:pPr>
            <w:r>
              <w:t>2022 - 2026 годы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3848" w:type="dxa"/>
            <w:gridSpan w:val="13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заместитель Главы Ханты-Мансийского района по финансам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5622" w:type="dxa"/>
            <w:gridSpan w:val="1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3848" w:type="dxa"/>
            <w:gridSpan w:val="13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управление по учету и отчетности Администрации Ханты-Мансийского района (далее - управление по учету и отчетности)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5622" w:type="dxa"/>
            <w:gridSpan w:val="1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3848" w:type="dxa"/>
            <w:gridSpan w:val="13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управление юридической, кадровой работы и муниципальной службы Администрации Ханты-Мансийского района (далее - управление юридической, кадровой работы и муниципальной службы);</w:t>
            </w:r>
          </w:p>
          <w:p w:rsidR="00F54177" w:rsidRDefault="00F54177">
            <w:pPr>
              <w:pStyle w:val="ConsPlusNormal"/>
            </w:pPr>
            <w:r>
              <w:t>отдел ЗАГС Администрации Ханты-Мансийского района (далее - отдел ЗАГС);</w:t>
            </w:r>
          </w:p>
          <w:p w:rsidR="00F54177" w:rsidRDefault="00F54177">
            <w:pPr>
              <w:pStyle w:val="ConsPlusNormal"/>
            </w:pPr>
            <w:r>
              <w:t>сельские поселения Ханты-Мансийского района (далее - сельские поселения);</w:t>
            </w:r>
          </w:p>
          <w:p w:rsidR="00F54177" w:rsidRDefault="00F54177">
            <w:pPr>
              <w:pStyle w:val="ConsPlusNormal"/>
            </w:pPr>
            <w:r>
              <w:t>муниципальное казенное учреждение Ханты-Мансийского района "Управление технического обеспечения") (далее - МКУ ХМР "УТО");</w:t>
            </w:r>
          </w:p>
          <w:p w:rsidR="00F54177" w:rsidRDefault="00F54177">
            <w:pPr>
              <w:pStyle w:val="ConsPlusNormal"/>
            </w:pPr>
            <w:r>
              <w:t>комитет по образованию Администрации Ханты-Мансийского района (далее - комитет по образованию);</w:t>
            </w:r>
          </w:p>
          <w:p w:rsidR="00F54177" w:rsidRDefault="00F54177">
            <w:pPr>
              <w:pStyle w:val="ConsPlusNormal"/>
            </w:pPr>
            <w:r>
              <w:t>департамент имущественных и земельных отношений Администрации Ханты-Мансийского района (далее - департамент имущественных и земельных отношений);</w:t>
            </w:r>
          </w:p>
          <w:p w:rsidR="00F54177" w:rsidRDefault="00F54177">
            <w:pPr>
              <w:pStyle w:val="ConsPlusNormal"/>
            </w:pPr>
            <w:r>
              <w:t>комитет по финансам Администрации Ханты-Мансийского района (далее - комитет по финансам);</w:t>
            </w:r>
          </w:p>
          <w:p w:rsidR="00F54177" w:rsidRDefault="00F54177">
            <w:pPr>
              <w:pStyle w:val="ConsPlusNormal"/>
            </w:pPr>
            <w:r>
              <w:t>департамент строительства, архитектуры и ЖКХ Администрации Ханты-Мансийского района (далее - департамент строительства, архитектуры и ЖКХ);</w:t>
            </w:r>
          </w:p>
          <w:p w:rsidR="00F54177" w:rsidRDefault="00F54177">
            <w:pPr>
              <w:pStyle w:val="ConsPlusNormal"/>
            </w:pPr>
            <w:r>
              <w:lastRenderedPageBreak/>
              <w:t>комитет экономической политики Администрации Ханты-Мансийского района (далее - комитет экономической политики);</w:t>
            </w:r>
          </w:p>
          <w:p w:rsidR="00F54177" w:rsidRDefault="00F54177">
            <w:pPr>
              <w:pStyle w:val="ConsPlusNormal"/>
            </w:pPr>
            <w:r>
              <w:t>Дума Ханты-Мансийского района (далее - Дума района);</w:t>
            </w:r>
          </w:p>
          <w:p w:rsidR="00F54177" w:rsidRDefault="00F54177">
            <w:pPr>
              <w:pStyle w:val="ConsPlusNormal"/>
            </w:pPr>
            <w:r>
              <w:t>Контрольно-счетная палата Ханты-Мансийского района (далее - КСП района)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5622" w:type="dxa"/>
            <w:gridSpan w:val="1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3848" w:type="dxa"/>
            <w:gridSpan w:val="13"/>
          </w:tcPr>
          <w:p w:rsidR="00F54177" w:rsidRDefault="00F54177">
            <w:pPr>
              <w:pStyle w:val="ConsPlusNormal"/>
              <w:jc w:val="both"/>
            </w:pPr>
            <w:r>
              <w:t>создание условий для развития и совершенствования эффективности муниципального управления в Ханты-Мансийском районе</w:t>
            </w:r>
          </w:p>
        </w:tc>
      </w:tr>
      <w:tr w:rsidR="00F54177"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3848" w:type="dxa"/>
            <w:gridSpan w:val="13"/>
          </w:tcPr>
          <w:p w:rsidR="00F54177" w:rsidRDefault="00F54177">
            <w:pPr>
              <w:pStyle w:val="ConsPlusNormal"/>
              <w:jc w:val="both"/>
            </w:pPr>
            <w:r>
              <w:t>задача 1. Развитие и обеспечение эффективности и результативности деятельности муниципальных служащих в Ханты-Мансийском районе, направленной на создание профессиональной, ориентированной на интересы населения открытой деятельности муниципальных служащих.</w:t>
            </w:r>
          </w:p>
          <w:p w:rsidR="00F54177" w:rsidRDefault="00F54177">
            <w:pPr>
              <w:pStyle w:val="ConsPlusNormal"/>
              <w:jc w:val="both"/>
            </w:pPr>
            <w:r>
              <w:t>Задача 2. Обеспечение деятельности муниципальных органов Ханты-Мансийского района.</w:t>
            </w:r>
          </w:p>
          <w:p w:rsidR="00F54177" w:rsidRDefault="00F54177">
            <w:pPr>
              <w:pStyle w:val="ConsPlusNormal"/>
              <w:jc w:val="both"/>
            </w:pPr>
            <w:r>
              <w:t>Задача 3. Повышение эффективности осуществления административно-управленческих, исполнительно-распорядительных полномочий органов местного самоуправления Ханты-Мансийского района</w:t>
            </w:r>
          </w:p>
        </w:tc>
      </w:tr>
      <w:tr w:rsidR="00F54177"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Подпрограммы</w:t>
            </w:r>
          </w:p>
        </w:tc>
        <w:tc>
          <w:tcPr>
            <w:tcW w:w="13848" w:type="dxa"/>
            <w:gridSpan w:val="13"/>
          </w:tcPr>
          <w:p w:rsidR="00F54177" w:rsidRDefault="00F54177">
            <w:pPr>
              <w:pStyle w:val="ConsPlusNormal"/>
              <w:jc w:val="both"/>
            </w:pPr>
          </w:p>
        </w:tc>
      </w:tr>
      <w:tr w:rsidR="00F54177"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Целевые показатели</w:t>
            </w:r>
          </w:p>
          <w:p w:rsidR="00F54177" w:rsidRDefault="00F54177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488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2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8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1054" w:type="dxa"/>
          </w:tcPr>
          <w:p w:rsidR="00F54177" w:rsidRDefault="00F54177">
            <w:pPr>
              <w:pStyle w:val="ConsPlusNormal"/>
              <w:jc w:val="center"/>
            </w:pPr>
          </w:p>
        </w:tc>
        <w:tc>
          <w:tcPr>
            <w:tcW w:w="6860" w:type="dxa"/>
            <w:gridSpan w:val="9"/>
          </w:tcPr>
          <w:p w:rsidR="00F54177" w:rsidRDefault="00F54177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F54177"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488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62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228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054" w:type="dxa"/>
          </w:tcPr>
          <w:p w:rsidR="00F54177" w:rsidRDefault="00F5417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50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2022</w:t>
            </w:r>
          </w:p>
          <w:p w:rsidR="00F54177" w:rsidRDefault="00F5417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74" w:type="dxa"/>
          </w:tcPr>
          <w:p w:rsidR="00F54177" w:rsidRDefault="00F54177">
            <w:pPr>
              <w:pStyle w:val="ConsPlusNormal"/>
              <w:jc w:val="center"/>
            </w:pPr>
            <w:r>
              <w:t>2023</w:t>
            </w:r>
          </w:p>
          <w:p w:rsidR="00F54177" w:rsidRDefault="00F5417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2024</w:t>
            </w:r>
          </w:p>
          <w:p w:rsidR="00F54177" w:rsidRDefault="00F5417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2025</w:t>
            </w:r>
          </w:p>
          <w:p w:rsidR="00F54177" w:rsidRDefault="00F5417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80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F54177"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488" w:type="dxa"/>
          </w:tcPr>
          <w:p w:rsidR="00F54177" w:rsidRDefault="00F541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62" w:type="dxa"/>
          </w:tcPr>
          <w:p w:rsidR="00F54177" w:rsidRDefault="00F54177">
            <w:pPr>
              <w:pStyle w:val="ConsPlusNormal"/>
            </w:pPr>
            <w:r>
              <w:t xml:space="preserve">Доля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</w:t>
            </w:r>
            <w:r>
              <w:lastRenderedPageBreak/>
              <w:t>профессионального образования, %;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  <w:r>
              <w:lastRenderedPageBreak/>
              <w:t xml:space="preserve">Федеральный </w:t>
            </w:r>
            <w:hyperlink r:id="rId38">
              <w:r>
                <w:rPr>
                  <w:color w:val="0000FF"/>
                </w:rPr>
                <w:t>закон</w:t>
              </w:r>
            </w:hyperlink>
            <w:r>
              <w:t xml:space="preserve"> от 02.03.2007 N 25-ФЗ "О муниципальной службе в Российской Федерации", квартальный отчет соисполнителя муниципальной </w:t>
            </w:r>
            <w:r>
              <w:lastRenderedPageBreak/>
              <w:t>программы</w:t>
            </w:r>
          </w:p>
        </w:tc>
        <w:tc>
          <w:tcPr>
            <w:tcW w:w="1054" w:type="dxa"/>
          </w:tcPr>
          <w:p w:rsidR="00F54177" w:rsidRDefault="00F5417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50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74" w:type="dxa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управление юридической, кадровой работы и муниципальной службы</w:t>
            </w:r>
          </w:p>
        </w:tc>
      </w:tr>
      <w:tr w:rsidR="00F54177">
        <w:tc>
          <w:tcPr>
            <w:tcW w:w="1774" w:type="dxa"/>
            <w:vMerge w:val="restart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650" w:type="dxa"/>
            <w:gridSpan w:val="2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198" w:type="dxa"/>
            <w:gridSpan w:val="11"/>
          </w:tcPr>
          <w:p w:rsidR="00F54177" w:rsidRDefault="00F54177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2284" w:type="dxa"/>
          </w:tcPr>
          <w:p w:rsidR="00F54177" w:rsidRDefault="00F54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2026 год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  <w:r>
              <w:t>1837630,7</w:t>
            </w: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  <w:r>
              <w:t>313733,8</w:t>
            </w: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  <w:r>
              <w:t>384314,1</w:t>
            </w: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  <w:r>
              <w:t>382505,2</w:t>
            </w: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  <w:r>
              <w:t>16920,4</w:t>
            </w: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  <w:r>
              <w:t>3015,5</w:t>
            </w: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  <w:r>
              <w:t>3299,0</w:t>
            </w: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  <w:r>
              <w:t>3340,5</w:t>
            </w: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  <w:r>
              <w:t>6844,9</w:t>
            </w: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  <w:r>
              <w:t>927,0</w:t>
            </w: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  <w:r>
              <w:t>1576,6</w:t>
            </w: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  <w:r>
              <w:t>1528,7</w:t>
            </w: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  <w:r>
              <w:t>1813685,4</w:t>
            </w: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  <w:r>
              <w:t>309791,3</w:t>
            </w: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  <w:r>
              <w:t>379438,5</w:t>
            </w: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  <w:r>
              <w:t>377636,0</w:t>
            </w: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в том числе: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</w:tcPr>
          <w:p w:rsidR="00F54177" w:rsidRDefault="00F54177">
            <w:pPr>
              <w:pStyle w:val="ConsPlusNormal"/>
            </w:pPr>
            <w:r>
              <w:t>справочно:</w:t>
            </w:r>
          </w:p>
          <w:p w:rsidR="00F54177" w:rsidRDefault="00F54177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28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08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F54177" w:rsidRDefault="00F54177">
            <w:pPr>
              <w:pStyle w:val="ConsPlusNormal"/>
            </w:pPr>
          </w:p>
        </w:tc>
        <w:tc>
          <w:tcPr>
            <w:tcW w:w="2114" w:type="dxa"/>
            <w:gridSpan w:val="2"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blPrEx>
          <w:tblBorders>
            <w:insideH w:val="nil"/>
          </w:tblBorders>
        </w:tblPrEx>
        <w:tc>
          <w:tcPr>
            <w:tcW w:w="1774" w:type="dxa"/>
            <w:vMerge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3650" w:type="dxa"/>
            <w:gridSpan w:val="2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справочно:</w:t>
            </w:r>
          </w:p>
          <w:p w:rsidR="00F54177" w:rsidRDefault="00F54177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28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1394" w:type="dxa"/>
            <w:gridSpan w:val="2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1548" w:type="dxa"/>
            <w:gridSpan w:val="3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2114" w:type="dxa"/>
            <w:gridSpan w:val="2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</w:tr>
      <w:tr w:rsidR="00F54177">
        <w:tblPrEx>
          <w:tblBorders>
            <w:insideH w:val="nil"/>
          </w:tblBorders>
        </w:tblPrEx>
        <w:tc>
          <w:tcPr>
            <w:tcW w:w="15622" w:type="dxa"/>
            <w:gridSpan w:val="1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</w:tbl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  <w:jc w:val="right"/>
        <w:outlineLvl w:val="1"/>
      </w:pPr>
      <w:r>
        <w:t>Приложение 1</w:t>
      </w:r>
    </w:p>
    <w:p w:rsidR="00F54177" w:rsidRDefault="00F54177">
      <w:pPr>
        <w:pStyle w:val="ConsPlusNormal"/>
      </w:pPr>
    </w:p>
    <w:p w:rsidR="00F54177" w:rsidRDefault="00F54177">
      <w:pPr>
        <w:pStyle w:val="ConsPlusTitle"/>
        <w:jc w:val="center"/>
      </w:pPr>
      <w:r>
        <w:t>РАСПРЕДЕЛЕНИЕ</w:t>
      </w:r>
    </w:p>
    <w:p w:rsidR="00F54177" w:rsidRDefault="00F54177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F54177" w:rsidRDefault="00F541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541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от 09.08.2024 N 694)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3199"/>
        <w:gridCol w:w="1774"/>
        <w:gridCol w:w="1849"/>
        <w:gridCol w:w="1144"/>
        <w:gridCol w:w="1024"/>
        <w:gridCol w:w="1024"/>
        <w:gridCol w:w="1024"/>
        <w:gridCol w:w="1024"/>
        <w:gridCol w:w="1024"/>
      </w:tblGrid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F54177" w:rsidRDefault="00F54177">
            <w:pPr>
              <w:pStyle w:val="ConsPlusNormal"/>
              <w:jc w:val="center"/>
            </w:pPr>
            <w:r>
              <w:t>соисполнитель</w:t>
            </w:r>
          </w:p>
        </w:tc>
        <w:tc>
          <w:tcPr>
            <w:tcW w:w="1849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64" w:type="dxa"/>
            <w:gridSpan w:val="6"/>
          </w:tcPr>
          <w:p w:rsidR="00F54177" w:rsidRDefault="00F54177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144" w:type="dxa"/>
          </w:tcPr>
          <w:p w:rsidR="00F54177" w:rsidRDefault="00F5417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2026 год</w:t>
            </w:r>
          </w:p>
        </w:tc>
      </w:tr>
      <w:tr w:rsidR="00F54177">
        <w:tc>
          <w:tcPr>
            <w:tcW w:w="1534" w:type="dxa"/>
          </w:tcPr>
          <w:p w:rsidR="00F54177" w:rsidRDefault="00F54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99" w:type="dxa"/>
          </w:tcPr>
          <w:p w:rsidR="00F54177" w:rsidRDefault="00F54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  <w:jc w:val="center"/>
            </w:pPr>
            <w:r>
              <w:t>10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1.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>"Совершенствование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резерв" (показатель 1)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2349,1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715,0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495,3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1138,8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2349,1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715,0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495,3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1138,8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1.1.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 xml:space="preserve">Совершенствование и обеспечение работы системы дополнительного профессионального </w:t>
            </w:r>
            <w:r>
              <w:lastRenderedPageBreak/>
              <w:t>образования муниципальных служащих и лиц, включенных в кадровый резерв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lastRenderedPageBreak/>
              <w:t xml:space="preserve">управление юридической, кадровой работы и </w:t>
            </w:r>
            <w:r>
              <w:lastRenderedPageBreak/>
              <w:t>муниципальной службы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1282,5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1282,5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комитет по образованию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142,0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142,0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МКУ ХМР "УТО"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685,1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226,0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459,1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685,1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226,0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459,1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 xml:space="preserve">"Обеспечение условий для выполнения полномочий и функций органами местного самоуправления Ханты-Мансийского района" (показатель 1 </w:t>
            </w:r>
            <w:hyperlink w:anchor="P1021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1009475,0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147623,5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212699,5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218214,6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215468,7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215468,7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1009475,0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147623,5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212699,5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218214,6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215468,7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215468,7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2.1.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Обеспечение условий для деятельности администрации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управление по учету и отчетности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781028,9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138113,5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156504,6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162656,2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161877,3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161877,3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781028,9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138113,5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156504,6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162656,2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161877,3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161877,3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Обеспечение условий для деятельности Думы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Дума района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78507,7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20976,7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78507,6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20976,7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2.3.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Обеспечение условий для деятельности Контрольно-счетной палаты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КСП района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65243,3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15674,0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17800,5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65243,3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15674,0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17800,5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2.4.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управление по учету и отчетности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79593,3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8480,7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17112,6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79593,3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8480,7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17112,6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18000,0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2.5.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Ежегодные выплаты Почетным гражданам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управление по учету и отчетности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2660,0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570,0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2660,0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570,0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530,0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2.6.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управление по учету и отчетности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1186,8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529,3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657,5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1186,8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529,3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657,5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2.7.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Актуализация Стратегии социально-экономического района до 2036 года, с целевыми ориентирами до 2050 года и плана мероприятий по ее реализации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1204,1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1204,1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 xml:space="preserve">"Обеспечение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района" (показатели 1, 2 </w:t>
            </w:r>
            <w:hyperlink w:anchor="P1021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802041,3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161452,8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166243,7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158282,6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802041,3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161452,8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166243,7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158282,6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3.1.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Обеспечение надлежащего уровня эксплуатации недвижимого имущества, управление которым возложено на муниципальное казенное учреждение Ханты-Мансийского района "Управление технического обеспечения"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МКУ ХМР "УТО"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100017,0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22729,5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18971,3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19683,1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19683,1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100017,0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22729,5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18971,3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19683,1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19683,1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3.2.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Организационно-техническое и финансовое обеспечение муниципального казенного учреждения Ханты-Мансийского района "Управление технического обеспечения"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МКУ ХМР "УТО"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702024,3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138723,3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147272,4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139332,6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138348,0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138348,0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702024,3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138723,3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147272,4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139332,6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138348,0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138348,0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4.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 xml:space="preserve">"Обеспечение выполнения отдельных государственных полномочий" (показатель 3 </w:t>
            </w:r>
            <w:hyperlink w:anchor="P1021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23765,3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3942,5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4875,6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4869,2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5039,0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5039,0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16920,4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3015,5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3299,0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3340,5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lastRenderedPageBreak/>
              <w:t>6844,9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927,0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1576,6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1528,7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</w:tr>
      <w:tr w:rsidR="00F54177">
        <w:tc>
          <w:tcPr>
            <w:tcW w:w="1534" w:type="dxa"/>
            <w:vMerge w:val="restart"/>
          </w:tcPr>
          <w:p w:rsidR="00F54177" w:rsidRDefault="00F54177">
            <w:pPr>
              <w:pStyle w:val="ConsPlusNormal"/>
            </w:pPr>
            <w:r>
              <w:t>4.1.</w:t>
            </w:r>
          </w:p>
        </w:tc>
        <w:tc>
          <w:tcPr>
            <w:tcW w:w="3199" w:type="dxa"/>
            <w:vMerge w:val="restart"/>
          </w:tcPr>
          <w:p w:rsidR="00F54177" w:rsidRDefault="00F54177">
            <w:pPr>
              <w:pStyle w:val="ConsPlusNormal"/>
            </w:pPr>
            <w:r>
              <w:t>Субвенция на осуществление полномочий по государственной регистрации актов гражданского состояния в рамках государственной программы Ханты-Мансийского автономного округа - Югры "Развитие государственной гражданской и муниципальной службы"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отдел ЗАГС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21868,6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3671,9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4277,0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4526,7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4696,5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4696,5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15723,3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2809,9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3105,6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3397,8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3397,8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6145,3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862,0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1264,8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1421,1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1298,7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1298,7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1719,5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270,6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421,4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1142,1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205,6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231,8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577,4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65,0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  <w:r>
              <w:t>МКУ ХМР "УТО"</w:t>
            </w: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177,2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177,2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153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3199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Всего</w:t>
            </w:r>
          </w:p>
          <w:p w:rsidR="00F54177" w:rsidRDefault="00F54177">
            <w:pPr>
              <w:pStyle w:val="ConsPlusNormal"/>
            </w:pPr>
            <w:r>
              <w:t>по муниципальной программе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1837630,7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313733,8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384314,1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382505,2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16920,4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3015,5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3299,0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3340,5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lastRenderedPageBreak/>
              <w:t>6844,9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927,0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1576,6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1528,7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1813865,4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309791,3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379438,5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377636,0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</w:tr>
      <w:tr w:rsidR="00F54177">
        <w:tc>
          <w:tcPr>
            <w:tcW w:w="4733" w:type="dxa"/>
            <w:gridSpan w:val="2"/>
          </w:tcPr>
          <w:p w:rsidR="00F54177" w:rsidRDefault="00F54177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4733" w:type="dxa"/>
            <w:gridSpan w:val="2"/>
          </w:tcPr>
          <w:p w:rsidR="00F54177" w:rsidRDefault="00F54177">
            <w:pPr>
              <w:pStyle w:val="ConsPlusNormal"/>
            </w:pPr>
            <w:r>
              <w:t>Проектная часть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Процессная часть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1837630,7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313733,8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384314,1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382505,2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16920,4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3015,5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3299,0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3340,5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6844,9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927,0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1576,6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1528,7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1813865,4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309791,3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379438,5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377636,0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</w:tr>
      <w:tr w:rsidR="00F54177">
        <w:tc>
          <w:tcPr>
            <w:tcW w:w="4733" w:type="dxa"/>
            <w:gridSpan w:val="2"/>
          </w:tcPr>
          <w:p w:rsidR="00F54177" w:rsidRDefault="00F54177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Прочие расходы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1837630,7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313733,8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384314,1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382505,2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378538,8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16920,4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3015,5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3299,0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3340,5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3632,7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6844,9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927,0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1576,6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1528,7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1406,3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1813865,4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309791,3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379438,5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377636,0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373499,8</w:t>
            </w:r>
          </w:p>
        </w:tc>
      </w:tr>
      <w:tr w:rsidR="00F54177">
        <w:tc>
          <w:tcPr>
            <w:tcW w:w="4733" w:type="dxa"/>
            <w:gridSpan w:val="2"/>
          </w:tcPr>
          <w:p w:rsidR="00F54177" w:rsidRDefault="00F54177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lastRenderedPageBreak/>
              <w:t>Ответственный исполнитель:</w:t>
            </w:r>
          </w:p>
          <w:p w:rsidR="00F54177" w:rsidRDefault="00F54177">
            <w:pPr>
              <w:pStyle w:val="ConsPlusNormal"/>
            </w:pPr>
            <w:r>
              <w:t>управление по учету и отчетности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864469,0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147623,5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174844,7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181186,2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180407,3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180407,3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864469,0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147623,5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174844,7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181186,2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180407,3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180407,3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1: управление юридической, кадровой работы и муниципальной службы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1282,5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1282,5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563,5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154,3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564,7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2: отдел ЗАГС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21868,6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3671,9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4277,0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4526,7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4696,5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4696,5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15723,3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2809,9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3012,2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3105,6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3397,8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3397,8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6145,3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862,0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1264,8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1421,1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1298,7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1298,7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3: сельские поселения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1719,5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270,6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421,4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342,5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1142,1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205,6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231,8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234,9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577,4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65,0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189,6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107,6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4: МКУ ХМР "УТО"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802903,6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161452,8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166646,9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158741,7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122,2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802726,4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161452,8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166469,7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158741,7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158031,1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lastRenderedPageBreak/>
              <w:t>Соисполнитель 5: комитет по образованию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21,5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6: департамент имущественных и земельных отношений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118,0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78,0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7: комитет по финансам</w:t>
            </w: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142,0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142,0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52,0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45,0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8: Департамент строительства, архитектуры и ЖКХ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50,0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9: Дума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78507,7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20976,7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78507,7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20976,7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19177,0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10: КСП района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65243,3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15674,0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17800,5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65243,3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15674,0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17800,5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15884,4</w:t>
            </w:r>
          </w:p>
        </w:tc>
      </w:tr>
      <w:tr w:rsidR="00F54177">
        <w:tc>
          <w:tcPr>
            <w:tcW w:w="4733" w:type="dxa"/>
            <w:gridSpan w:val="2"/>
            <w:vMerge w:val="restart"/>
          </w:tcPr>
          <w:p w:rsidR="00F54177" w:rsidRDefault="00F54177">
            <w:pPr>
              <w:pStyle w:val="ConsPlusNormal"/>
            </w:pPr>
            <w:r>
              <w:t>Соисполнитель 11: комитет экономической политики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1204,1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  <w:tr w:rsidR="00F54177">
        <w:tc>
          <w:tcPr>
            <w:tcW w:w="4733" w:type="dxa"/>
            <w:gridSpan w:val="2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849" w:type="dxa"/>
          </w:tcPr>
          <w:p w:rsidR="00F54177" w:rsidRDefault="00F54177">
            <w:pPr>
              <w:pStyle w:val="ConsPlusNormal"/>
            </w:pPr>
            <w:r>
              <w:t>бюджет района</w:t>
            </w:r>
          </w:p>
        </w:tc>
        <w:tc>
          <w:tcPr>
            <w:tcW w:w="1144" w:type="dxa"/>
          </w:tcPr>
          <w:p w:rsidR="00F54177" w:rsidRDefault="00F54177">
            <w:pPr>
              <w:pStyle w:val="ConsPlusNormal"/>
            </w:pPr>
            <w:r>
              <w:t>1255,0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1204,1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50,9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F54177" w:rsidRDefault="00F54177">
            <w:pPr>
              <w:pStyle w:val="ConsPlusNormal"/>
            </w:pPr>
            <w:r>
              <w:t>0,0</w:t>
            </w:r>
          </w:p>
        </w:tc>
      </w:tr>
    </w:tbl>
    <w:p w:rsidR="00F54177" w:rsidRDefault="00F54177">
      <w:pPr>
        <w:pStyle w:val="ConsPlusNormal"/>
        <w:sectPr w:rsidR="00F541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  <w:jc w:val="right"/>
        <w:outlineLvl w:val="1"/>
      </w:pPr>
      <w:r>
        <w:t>Приложение 2</w:t>
      </w:r>
    </w:p>
    <w:p w:rsidR="00F54177" w:rsidRDefault="00F54177">
      <w:pPr>
        <w:pStyle w:val="ConsPlusNormal"/>
      </w:pPr>
    </w:p>
    <w:p w:rsidR="00F54177" w:rsidRDefault="00F54177">
      <w:pPr>
        <w:pStyle w:val="ConsPlusTitle"/>
        <w:jc w:val="center"/>
      </w:pPr>
      <w:r>
        <w:t>ПЕРЕЧЕНЬ</w:t>
      </w:r>
    </w:p>
    <w:p w:rsidR="00F54177" w:rsidRDefault="00F54177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F54177" w:rsidRDefault="00F54177">
      <w:pPr>
        <w:pStyle w:val="ConsPlusTitle"/>
        <w:jc w:val="center"/>
      </w:pPr>
      <w:r>
        <w:t>ПРОГРАММЫ</w:t>
      </w:r>
    </w:p>
    <w:p w:rsidR="00F54177" w:rsidRDefault="00F541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541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от 09.08.2024 N 694)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3572"/>
        <w:gridCol w:w="4989"/>
        <w:gridCol w:w="3118"/>
      </w:tblGrid>
      <w:tr w:rsidR="00F54177">
        <w:tc>
          <w:tcPr>
            <w:tcW w:w="1534" w:type="dxa"/>
          </w:tcPr>
          <w:p w:rsidR="00F54177" w:rsidRDefault="00F54177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3572" w:type="dxa"/>
          </w:tcPr>
          <w:p w:rsidR="00F54177" w:rsidRDefault="00F54177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4989" w:type="dxa"/>
          </w:tcPr>
          <w:p w:rsidR="00F54177" w:rsidRDefault="00F54177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118" w:type="dxa"/>
          </w:tcPr>
          <w:p w:rsidR="00F54177" w:rsidRDefault="00F54177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F54177">
        <w:tc>
          <w:tcPr>
            <w:tcW w:w="1534" w:type="dxa"/>
          </w:tcPr>
          <w:p w:rsidR="00F54177" w:rsidRDefault="00F54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F54177" w:rsidRDefault="00F54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F54177" w:rsidRDefault="00F54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F54177" w:rsidRDefault="00F54177">
            <w:pPr>
              <w:pStyle w:val="ConsPlusNormal"/>
              <w:jc w:val="center"/>
            </w:pPr>
            <w:r>
              <w:t>4</w:t>
            </w:r>
          </w:p>
        </w:tc>
      </w:tr>
      <w:tr w:rsidR="00F54177">
        <w:tc>
          <w:tcPr>
            <w:tcW w:w="13213" w:type="dxa"/>
            <w:gridSpan w:val="4"/>
          </w:tcPr>
          <w:p w:rsidR="00F54177" w:rsidRDefault="00F54177">
            <w:pPr>
              <w:pStyle w:val="ConsPlusNormal"/>
            </w:pPr>
            <w:r>
              <w:t>Цель: создание условий для развития и совершенствования эффективности муниципального управления в Ханты-Мансийском районе</w:t>
            </w:r>
          </w:p>
        </w:tc>
      </w:tr>
      <w:tr w:rsidR="00F54177">
        <w:tc>
          <w:tcPr>
            <w:tcW w:w="13213" w:type="dxa"/>
            <w:gridSpan w:val="4"/>
          </w:tcPr>
          <w:p w:rsidR="00F54177" w:rsidRDefault="00F54177">
            <w:pPr>
              <w:pStyle w:val="ConsPlusNormal"/>
            </w:pPr>
            <w:r>
              <w:t>Задача: развитие и обеспечение эффективности и результативности деятельности муниципальных служащих в Ханты-Мансийском районе, направленной на создание профессиональной, ориентированной на интересы населения открытой деятельности муниципальных служащих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1.</w:t>
            </w:r>
          </w:p>
        </w:tc>
        <w:tc>
          <w:tcPr>
            <w:tcW w:w="3572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 xml:space="preserve">"Совершенствование и обеспечение работы системы дополнительного профессионального образования муниципальных служащих и лиц, </w:t>
            </w:r>
            <w:r>
              <w:lastRenderedPageBreak/>
              <w:t>включенных в кадровый резерв Ханты-Мансийского района"</w:t>
            </w:r>
          </w:p>
        </w:tc>
        <w:tc>
          <w:tcPr>
            <w:tcW w:w="4989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lastRenderedPageBreak/>
              <w:t xml:space="preserve">направление расходов: повышение уровня квалификации муниципальных служащих органов местного самоуправления Ханты-Мансийского района посредством дистанционных методов обучения, очных, заочных, иных методов, </w:t>
            </w:r>
            <w:r>
              <w:lastRenderedPageBreak/>
              <w:t>непосредственное участие муниципальных служащих в семинарах, конференциях по приоритетным и иным направлениям в соответствии с графиком обучения на основании сформированных заявок кадровой службой Администрации Ханты-Мансийского района</w:t>
            </w:r>
          </w:p>
        </w:tc>
        <w:tc>
          <w:tcPr>
            <w:tcW w:w="3118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</w:p>
        </w:tc>
      </w:tr>
      <w:tr w:rsidR="00F54177">
        <w:tblPrEx>
          <w:tblBorders>
            <w:insideH w:val="nil"/>
          </w:tblBorders>
        </w:tblPrEx>
        <w:tc>
          <w:tcPr>
            <w:tcW w:w="13213" w:type="dxa"/>
            <w:gridSpan w:val="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c>
          <w:tcPr>
            <w:tcW w:w="13213" w:type="dxa"/>
            <w:gridSpan w:val="4"/>
          </w:tcPr>
          <w:p w:rsidR="00F54177" w:rsidRDefault="00F54177">
            <w:pPr>
              <w:pStyle w:val="ConsPlusNormal"/>
            </w:pPr>
            <w:r>
              <w:t>Задача: обеспечение деятельности муниципальных органов Ханты-Мансийского района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53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2.</w:t>
            </w:r>
          </w:p>
        </w:tc>
        <w:tc>
          <w:tcPr>
            <w:tcW w:w="3572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Основное мероприятие: "Обеспечение и выполнение полномочий и функций органов Ханты-Мансийского района";</w:t>
            </w:r>
          </w:p>
          <w:p w:rsidR="00F54177" w:rsidRDefault="00F54177">
            <w:pPr>
              <w:pStyle w:val="ConsPlusNormal"/>
            </w:pPr>
            <w:r>
              <w:t>Основное мероприятие:</w:t>
            </w:r>
          </w:p>
          <w:p w:rsidR="00F54177" w:rsidRDefault="00F54177">
            <w:pPr>
              <w:pStyle w:val="ConsPlusNormal"/>
            </w:pPr>
            <w:r>
              <w:t>"Обеспечение выполнения отдельных государственных полномочий"</w:t>
            </w:r>
          </w:p>
        </w:tc>
        <w:tc>
          <w:tcPr>
            <w:tcW w:w="4989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 xml:space="preserve">направление расходов: на обеспечение условий для выполнения функций и полномочий, возложенных на Администрацию Ханты-Мансийского района, Думу Ханты-Мансийского района, Контрольно-счетную палату Ханты-Мансийского района в целях эффективной деятельности (оплата труда лиц, замещающих муниципальную должность, муниципальных служащих, оплата труда лиц, не относящихся к должности муниципальной службы, расходы на 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района, ежегодные выплаты Почетным гражданам Ханты-Мансийского района, установленные решением Думы Ханты-Мансийского района в соответствии с </w:t>
            </w:r>
            <w:hyperlink r:id="rId43">
              <w:r>
                <w:rPr>
                  <w:color w:val="0000FF"/>
                </w:rPr>
                <w:t>Уставом</w:t>
              </w:r>
            </w:hyperlink>
            <w:r>
              <w:t xml:space="preserve"> Ханты-Мансийского района.</w:t>
            </w:r>
          </w:p>
          <w:p w:rsidR="00F54177" w:rsidRDefault="00F54177">
            <w:pPr>
              <w:pStyle w:val="ConsPlusNormal"/>
            </w:pPr>
            <w:r>
              <w:t>Осуществление переданного полномочия по государственной регистрации актов гражданского состояния на содержание органов ЗАГС</w:t>
            </w:r>
          </w:p>
        </w:tc>
        <w:tc>
          <w:tcPr>
            <w:tcW w:w="3118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hyperlink r:id="rId44">
              <w:r>
                <w:rPr>
                  <w:color w:val="0000FF"/>
                </w:rPr>
                <w:t>решение</w:t>
              </w:r>
            </w:hyperlink>
            <w:r>
              <w:t xml:space="preserve"> Думы Ханты-Мансийского района от 17.06.2021 N 747 "О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района";</w:t>
            </w:r>
          </w:p>
          <w:p w:rsidR="00F54177" w:rsidRDefault="00F54177">
            <w:pPr>
              <w:pStyle w:val="ConsPlusNormal"/>
            </w:pP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05.05.2017 N 133 "Об утверждении Положения о порядке выплаты денежного вознаграждения лицам, удостоенным звания "Почетный гражданин Ханты-Мансийского района"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13213" w:type="dxa"/>
            <w:gridSpan w:val="4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c>
          <w:tcPr>
            <w:tcW w:w="13213" w:type="dxa"/>
            <w:gridSpan w:val="4"/>
          </w:tcPr>
          <w:p w:rsidR="00F54177" w:rsidRDefault="00F54177">
            <w:pPr>
              <w:pStyle w:val="ConsPlusNormal"/>
            </w:pPr>
            <w:r>
              <w:t>Задача: повышение эффективности осуществления административно-управленческих, исполнительно-распорядительных полномочий органов местного самоуправления Ханты-Мансийского района</w:t>
            </w:r>
          </w:p>
        </w:tc>
      </w:tr>
      <w:tr w:rsidR="00F54177">
        <w:tc>
          <w:tcPr>
            <w:tcW w:w="1534" w:type="dxa"/>
          </w:tcPr>
          <w:p w:rsidR="00F54177" w:rsidRDefault="00F54177">
            <w:pPr>
              <w:pStyle w:val="ConsPlusNormal"/>
            </w:pPr>
            <w:r>
              <w:t>3.</w:t>
            </w:r>
          </w:p>
        </w:tc>
        <w:tc>
          <w:tcPr>
            <w:tcW w:w="3572" w:type="dxa"/>
          </w:tcPr>
          <w:p w:rsidR="00F54177" w:rsidRDefault="00F54177">
            <w:pPr>
              <w:pStyle w:val="ConsPlusNormal"/>
            </w:pPr>
            <w:r>
              <w:t>Основное мероприятие: "Обеспечение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</w:t>
            </w:r>
          </w:p>
          <w:p w:rsidR="00F54177" w:rsidRDefault="00F54177">
            <w:pPr>
              <w:pStyle w:val="ConsPlusNormal"/>
            </w:pPr>
            <w:r>
              <w:t>Ханты-Мансийского района"</w:t>
            </w:r>
          </w:p>
        </w:tc>
        <w:tc>
          <w:tcPr>
            <w:tcW w:w="4989" w:type="dxa"/>
          </w:tcPr>
          <w:p w:rsidR="00F54177" w:rsidRDefault="00F54177">
            <w:pPr>
              <w:pStyle w:val="ConsPlusNormal"/>
            </w:pPr>
            <w:r>
              <w:t>направление расходов: на улучшение материально-технической базы органов местного самоуправления, в том числе:</w:t>
            </w:r>
          </w:p>
          <w:p w:rsidR="00F54177" w:rsidRDefault="00F54177">
            <w:pPr>
              <w:pStyle w:val="ConsPlusNormal"/>
            </w:pPr>
            <w:r>
              <w:t>обеспечение органов местного самоуправления района коммунальными услугами, транспортными услугами, услугами связи, услугами по содержанию имущества, прочими услугами, обеспечивающими деятельность органов местного самоуправления района;</w:t>
            </w:r>
          </w:p>
          <w:p w:rsidR="00F54177" w:rsidRDefault="00F54177">
            <w:pPr>
              <w:pStyle w:val="ConsPlusNormal"/>
            </w:pPr>
            <w:r>
              <w:t>надлежащий уровень эксплуатации недвижимого имущества, управление которым возложено на муниципальное казенное учреждение Ханты-Мансийского района "Управление технического учреждения";</w:t>
            </w:r>
          </w:p>
          <w:p w:rsidR="00F54177" w:rsidRDefault="00F54177">
            <w:pPr>
              <w:pStyle w:val="ConsPlusNormal"/>
            </w:pPr>
            <w:r>
              <w:t>обслуживание транспортных средств органов местного самоуправления района;</w:t>
            </w:r>
          </w:p>
          <w:p w:rsidR="00F54177" w:rsidRDefault="00F54177">
            <w:pPr>
              <w:pStyle w:val="ConsPlusNormal"/>
            </w:pPr>
            <w:r>
              <w:t>проведение мероприятий, направленных на обеспечение безопасных условий труда и профилактику производственного травматизма и профессиональных заболеваний работников местного самоуправления;</w:t>
            </w:r>
          </w:p>
          <w:p w:rsidR="00F54177" w:rsidRDefault="00F54177">
            <w:pPr>
              <w:pStyle w:val="ConsPlusNormal"/>
            </w:pPr>
            <w:r>
              <w:t>финансовое обеспечение казенного учреждения "Управление технического обеспечения"</w:t>
            </w:r>
          </w:p>
        </w:tc>
        <w:tc>
          <w:tcPr>
            <w:tcW w:w="3118" w:type="dxa"/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  <w:sectPr w:rsidR="00F541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</w:pPr>
    </w:p>
    <w:p w:rsidR="00F54177" w:rsidRDefault="00F54177">
      <w:pPr>
        <w:pStyle w:val="ConsPlusNormal"/>
        <w:jc w:val="right"/>
        <w:outlineLvl w:val="1"/>
      </w:pPr>
      <w:r>
        <w:t>Приложение 3</w:t>
      </w:r>
    </w:p>
    <w:p w:rsidR="00F54177" w:rsidRDefault="00F54177">
      <w:pPr>
        <w:pStyle w:val="ConsPlusNormal"/>
      </w:pPr>
    </w:p>
    <w:p w:rsidR="00F54177" w:rsidRDefault="00F54177">
      <w:pPr>
        <w:pStyle w:val="ConsPlusTitle"/>
        <w:jc w:val="center"/>
      </w:pPr>
      <w:bookmarkStart w:id="1" w:name="P1021"/>
      <w:bookmarkEnd w:id="1"/>
      <w:r>
        <w:t>ПОКАЗАТЕЛИ,</w:t>
      </w:r>
    </w:p>
    <w:p w:rsidR="00F54177" w:rsidRDefault="00F54177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F54177" w:rsidRDefault="00F54177">
      <w:pPr>
        <w:pStyle w:val="ConsPlusTitle"/>
        <w:jc w:val="center"/>
      </w:pPr>
      <w:r>
        <w:t>(ОСНОВНОГО МЕРОПРИЯТИЯ)</w:t>
      </w:r>
    </w:p>
    <w:p w:rsidR="00F54177" w:rsidRDefault="00F541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541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F54177" w:rsidRDefault="00F541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47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09.08.2024 </w:t>
            </w:r>
            <w:hyperlink r:id="rId48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177" w:rsidRDefault="00F54177">
            <w:pPr>
              <w:pStyle w:val="ConsPlusNormal"/>
            </w:pPr>
          </w:p>
        </w:tc>
      </w:tr>
    </w:tbl>
    <w:p w:rsidR="00F54177" w:rsidRDefault="00F5417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54"/>
        <w:gridCol w:w="1774"/>
        <w:gridCol w:w="604"/>
        <w:gridCol w:w="604"/>
        <w:gridCol w:w="604"/>
        <w:gridCol w:w="604"/>
        <w:gridCol w:w="604"/>
        <w:gridCol w:w="1774"/>
      </w:tblGrid>
      <w:tr w:rsidR="00F54177">
        <w:tc>
          <w:tcPr>
            <w:tcW w:w="45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5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F54177" w:rsidRDefault="00F54177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F54177" w:rsidRDefault="00F54177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F54177">
        <w:tc>
          <w:tcPr>
            <w:tcW w:w="45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225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F54177" w:rsidRDefault="00F54177">
            <w:pPr>
              <w:pStyle w:val="ConsPlusNormal"/>
            </w:pPr>
          </w:p>
        </w:tc>
      </w:tr>
      <w:tr w:rsidR="00F54177">
        <w:tc>
          <w:tcPr>
            <w:tcW w:w="454" w:type="dxa"/>
          </w:tcPr>
          <w:p w:rsidR="00F54177" w:rsidRDefault="00F541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4" w:type="dxa"/>
          </w:tcPr>
          <w:p w:rsidR="00F54177" w:rsidRDefault="00F541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  <w:jc w:val="center"/>
            </w:pPr>
            <w:r>
              <w:t>9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1.</w:t>
            </w:r>
          </w:p>
        </w:tc>
        <w:tc>
          <w:tcPr>
            <w:tcW w:w="225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Достижение уровня исполнения расходных обязательств Администрации 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95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95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96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97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98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98</w:t>
            </w:r>
          </w:p>
        </w:tc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98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9276" w:type="dxa"/>
            <w:gridSpan w:val="9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  <w:tr w:rsidR="00F54177">
        <w:tc>
          <w:tcPr>
            <w:tcW w:w="454" w:type="dxa"/>
          </w:tcPr>
          <w:p w:rsidR="00F54177" w:rsidRDefault="00F54177">
            <w:pPr>
              <w:pStyle w:val="ConsPlusNormal"/>
            </w:pPr>
            <w:r>
              <w:t>2.</w:t>
            </w:r>
          </w:p>
        </w:tc>
        <w:tc>
          <w:tcPr>
            <w:tcW w:w="2254" w:type="dxa"/>
          </w:tcPr>
          <w:p w:rsidR="00F54177" w:rsidRDefault="00F54177">
            <w:pPr>
              <w:pStyle w:val="ConsPlusNormal"/>
            </w:pPr>
            <w:r>
              <w:t xml:space="preserve"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</w:t>
            </w:r>
            <w:r>
              <w:lastRenderedPageBreak/>
              <w:t>плановый период, %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lastRenderedPageBreak/>
              <w:t>95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</w:pPr>
            <w:r>
              <w:t>95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</w:pPr>
            <w:r>
              <w:t>96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</w:pPr>
            <w:r>
              <w:t>97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</w:pPr>
            <w:r>
              <w:t>98</w:t>
            </w:r>
          </w:p>
        </w:tc>
        <w:tc>
          <w:tcPr>
            <w:tcW w:w="604" w:type="dxa"/>
          </w:tcPr>
          <w:p w:rsidR="00F54177" w:rsidRDefault="00F54177">
            <w:pPr>
              <w:pStyle w:val="ConsPlusNormal"/>
            </w:pPr>
            <w:r>
              <w:t>98</w:t>
            </w:r>
          </w:p>
        </w:tc>
        <w:tc>
          <w:tcPr>
            <w:tcW w:w="1774" w:type="dxa"/>
          </w:tcPr>
          <w:p w:rsidR="00F54177" w:rsidRDefault="00F54177">
            <w:pPr>
              <w:pStyle w:val="ConsPlusNormal"/>
            </w:pPr>
            <w:r>
              <w:t>98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3.</w:t>
            </w:r>
          </w:p>
        </w:tc>
        <w:tc>
          <w:tcPr>
            <w:tcW w:w="225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Количество зарегистрированных актов гражданского состояния отделом записи актов гражданского состояния Администрации Ханты-Мансийского района, единиц</w:t>
            </w:r>
          </w:p>
        </w:tc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0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750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750</w:t>
            </w:r>
          </w:p>
        </w:tc>
        <w:tc>
          <w:tcPr>
            <w:tcW w:w="60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750</w:t>
            </w:r>
          </w:p>
        </w:tc>
        <w:tc>
          <w:tcPr>
            <w:tcW w:w="1774" w:type="dxa"/>
            <w:tcBorders>
              <w:bottom w:val="nil"/>
            </w:tcBorders>
          </w:tcPr>
          <w:p w:rsidR="00F54177" w:rsidRDefault="00F54177">
            <w:pPr>
              <w:pStyle w:val="ConsPlusNormal"/>
            </w:pPr>
            <w:r>
              <w:t>750</w:t>
            </w:r>
          </w:p>
        </w:tc>
      </w:tr>
      <w:tr w:rsidR="00F54177">
        <w:tblPrEx>
          <w:tblBorders>
            <w:insideH w:val="nil"/>
          </w:tblBorders>
        </w:tblPrEx>
        <w:tc>
          <w:tcPr>
            <w:tcW w:w="9276" w:type="dxa"/>
            <w:gridSpan w:val="9"/>
            <w:tcBorders>
              <w:top w:val="nil"/>
            </w:tcBorders>
          </w:tcPr>
          <w:p w:rsidR="00F54177" w:rsidRDefault="00F54177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09.08.2024</w:t>
            </w:r>
          </w:p>
          <w:p w:rsidR="00F54177" w:rsidRDefault="00F54177">
            <w:pPr>
              <w:pStyle w:val="ConsPlusNormal"/>
              <w:jc w:val="both"/>
            </w:pPr>
            <w:r>
              <w:t>N 694)</w:t>
            </w:r>
          </w:p>
        </w:tc>
      </w:tr>
    </w:tbl>
    <w:p w:rsidR="00F54177" w:rsidRDefault="00F54177">
      <w:pPr>
        <w:pStyle w:val="ConsPlusNormal"/>
        <w:ind w:firstLine="540"/>
        <w:jc w:val="both"/>
      </w:pPr>
    </w:p>
    <w:p w:rsidR="00F54177" w:rsidRDefault="00F54177">
      <w:pPr>
        <w:pStyle w:val="ConsPlusNormal"/>
        <w:ind w:firstLine="540"/>
        <w:jc w:val="both"/>
      </w:pPr>
    </w:p>
    <w:p w:rsidR="00F54177" w:rsidRDefault="00F541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B4C" w:rsidRDefault="00BE1B4C">
      <w:bookmarkStart w:id="2" w:name="_GoBack"/>
      <w:bookmarkEnd w:id="2"/>
    </w:p>
    <w:sectPr w:rsidR="00BE1B4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7"/>
    <w:rsid w:val="00BE1B4C"/>
    <w:rsid w:val="00F5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0263-FC32-42F7-A3BF-3C33D8B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1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41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41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41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41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91617&amp;dst=100005" TargetMode="External"/><Relationship Id="rId18" Type="http://schemas.openxmlformats.org/officeDocument/2006/relationships/hyperlink" Target="https://login.consultant.ru/link/?req=doc&amp;base=RLAW926&amp;n=304264&amp;dst=101104" TargetMode="External"/><Relationship Id="rId26" Type="http://schemas.openxmlformats.org/officeDocument/2006/relationships/hyperlink" Target="https://login.consultant.ru/link/?req=doc&amp;base=RLAW926&amp;n=290578&amp;dst=100010" TargetMode="External"/><Relationship Id="rId39" Type="http://schemas.openxmlformats.org/officeDocument/2006/relationships/hyperlink" Target="https://login.consultant.ru/link/?req=doc&amp;base=RLAW926&amp;n=307012&amp;dst=100013" TargetMode="External"/><Relationship Id="rId21" Type="http://schemas.openxmlformats.org/officeDocument/2006/relationships/hyperlink" Target="https://login.consultant.ru/link/?req=doc&amp;base=RLAW926&amp;n=269090&amp;dst=100006" TargetMode="External"/><Relationship Id="rId34" Type="http://schemas.openxmlformats.org/officeDocument/2006/relationships/hyperlink" Target="https://login.consultant.ru/link/?req=doc&amp;base=RLAW926&amp;n=291617&amp;dst=100008" TargetMode="External"/><Relationship Id="rId42" Type="http://schemas.openxmlformats.org/officeDocument/2006/relationships/hyperlink" Target="https://login.consultant.ru/link/?req=doc&amp;base=RLAW926&amp;n=307012&amp;dst=100008" TargetMode="External"/><Relationship Id="rId47" Type="http://schemas.openxmlformats.org/officeDocument/2006/relationships/hyperlink" Target="https://login.consultant.ru/link/?req=doc&amp;base=RLAW926&amp;n=301712&amp;dst=100771" TargetMode="External"/><Relationship Id="rId50" Type="http://schemas.openxmlformats.org/officeDocument/2006/relationships/hyperlink" Target="https://login.consultant.ru/link/?req=doc&amp;base=RLAW926&amp;n=307012&amp;dst=100008" TargetMode="External"/><Relationship Id="rId7" Type="http://schemas.openxmlformats.org/officeDocument/2006/relationships/hyperlink" Target="https://login.consultant.ru/link/?req=doc&amp;base=RLAW926&amp;n=26908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103281" TargetMode="External"/><Relationship Id="rId29" Type="http://schemas.openxmlformats.org/officeDocument/2006/relationships/hyperlink" Target="https://login.consultant.ru/link/?req=doc&amp;base=RLAW926&amp;n=286275&amp;dst=100006" TargetMode="External"/><Relationship Id="rId11" Type="http://schemas.openxmlformats.org/officeDocument/2006/relationships/hyperlink" Target="https://login.consultant.ru/link/?req=doc&amp;base=RLAW926&amp;n=286275&amp;dst=100005" TargetMode="External"/><Relationship Id="rId24" Type="http://schemas.openxmlformats.org/officeDocument/2006/relationships/hyperlink" Target="https://login.consultant.ru/link/?req=doc&amp;base=RLAW926&amp;n=290578&amp;dst=100008" TargetMode="External"/><Relationship Id="rId32" Type="http://schemas.openxmlformats.org/officeDocument/2006/relationships/hyperlink" Target="https://login.consultant.ru/link/?req=doc&amp;base=RLAW926&amp;n=301712&amp;dst=100005" TargetMode="External"/><Relationship Id="rId37" Type="http://schemas.openxmlformats.org/officeDocument/2006/relationships/hyperlink" Target="https://login.consultant.ru/link/?req=doc&amp;base=RLAW926&amp;n=307012&amp;dst=100008" TargetMode="External"/><Relationship Id="rId40" Type="http://schemas.openxmlformats.org/officeDocument/2006/relationships/hyperlink" Target="https://login.consultant.ru/link/?req=doc&amp;base=RLAW926&amp;n=307012&amp;dst=100058" TargetMode="External"/><Relationship Id="rId45" Type="http://schemas.openxmlformats.org/officeDocument/2006/relationships/hyperlink" Target="https://login.consultant.ru/link/?req=doc&amp;base=RLAW926&amp;n=187841" TargetMode="External"/><Relationship Id="rId5" Type="http://schemas.openxmlformats.org/officeDocument/2006/relationships/hyperlink" Target="https://login.consultant.ru/link/?req=doc&amp;base=RLAW926&amp;n=256077&amp;dst=100005" TargetMode="External"/><Relationship Id="rId15" Type="http://schemas.openxmlformats.org/officeDocument/2006/relationships/hyperlink" Target="https://login.consultant.ru/link/?req=doc&amp;base=RLAW926&amp;n=307012&amp;dst=100004" TargetMode="External"/><Relationship Id="rId23" Type="http://schemas.openxmlformats.org/officeDocument/2006/relationships/hyperlink" Target="https://login.consultant.ru/link/?req=doc&amp;base=RLAW926&amp;n=291617&amp;dst=100006" TargetMode="External"/><Relationship Id="rId28" Type="http://schemas.openxmlformats.org/officeDocument/2006/relationships/hyperlink" Target="https://login.consultant.ru/link/?req=doc&amp;base=RLAW926&amp;n=281003&amp;dst=100005" TargetMode="External"/><Relationship Id="rId36" Type="http://schemas.openxmlformats.org/officeDocument/2006/relationships/hyperlink" Target="https://login.consultant.ru/link/?req=doc&amp;base=RLAW926&amp;n=307012&amp;dst=100008" TargetMode="External"/><Relationship Id="rId49" Type="http://schemas.openxmlformats.org/officeDocument/2006/relationships/hyperlink" Target="https://login.consultant.ru/link/?req=doc&amp;base=RLAW926&amp;n=307012&amp;dst=100008" TargetMode="External"/><Relationship Id="rId10" Type="http://schemas.openxmlformats.org/officeDocument/2006/relationships/hyperlink" Target="https://login.consultant.ru/link/?req=doc&amp;base=RLAW926&amp;n=281003&amp;dst=100005" TargetMode="External"/><Relationship Id="rId19" Type="http://schemas.openxmlformats.org/officeDocument/2006/relationships/hyperlink" Target="https://login.consultant.ru/link/?req=doc&amp;base=RLAW926&amp;n=290578&amp;dst=100006" TargetMode="External"/><Relationship Id="rId31" Type="http://schemas.openxmlformats.org/officeDocument/2006/relationships/hyperlink" Target="https://login.consultant.ru/link/?req=doc&amp;base=RLAW926&amp;n=291617&amp;dst=100007" TargetMode="External"/><Relationship Id="rId44" Type="http://schemas.openxmlformats.org/officeDocument/2006/relationships/hyperlink" Target="https://login.consultant.ru/link/?req=doc&amp;base=RLAW926&amp;n=305144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76102&amp;dst=100005" TargetMode="External"/><Relationship Id="rId14" Type="http://schemas.openxmlformats.org/officeDocument/2006/relationships/hyperlink" Target="https://login.consultant.ru/link/?req=doc&amp;base=RLAW926&amp;n=301712&amp;dst=100004" TargetMode="External"/><Relationship Id="rId22" Type="http://schemas.openxmlformats.org/officeDocument/2006/relationships/hyperlink" Target="https://login.consultant.ru/link/?req=doc&amp;base=RLAW926&amp;n=290578&amp;dst=100007" TargetMode="External"/><Relationship Id="rId27" Type="http://schemas.openxmlformats.org/officeDocument/2006/relationships/hyperlink" Target="https://login.consultant.ru/link/?req=doc&amp;base=RLAW926&amp;n=307012&amp;dst=100006" TargetMode="External"/><Relationship Id="rId30" Type="http://schemas.openxmlformats.org/officeDocument/2006/relationships/hyperlink" Target="https://login.consultant.ru/link/?req=doc&amp;base=RLAW926&amp;n=290578&amp;dst=100012" TargetMode="External"/><Relationship Id="rId35" Type="http://schemas.openxmlformats.org/officeDocument/2006/relationships/hyperlink" Target="https://login.consultant.ru/link/?req=doc&amp;base=RLAW926&amp;n=307012&amp;dst=100010" TargetMode="External"/><Relationship Id="rId43" Type="http://schemas.openxmlformats.org/officeDocument/2006/relationships/hyperlink" Target="https://login.consultant.ru/link/?req=doc&amp;base=RLAW926&amp;n=304264" TargetMode="External"/><Relationship Id="rId48" Type="http://schemas.openxmlformats.org/officeDocument/2006/relationships/hyperlink" Target="https://login.consultant.ru/link/?req=doc&amp;base=RLAW926&amp;n=307012&amp;dst=100008" TargetMode="External"/><Relationship Id="rId8" Type="http://schemas.openxmlformats.org/officeDocument/2006/relationships/hyperlink" Target="https://login.consultant.ru/link/?req=doc&amp;base=RLAW926&amp;n=269090&amp;dst=100005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90578&amp;dst=100005" TargetMode="External"/><Relationship Id="rId17" Type="http://schemas.openxmlformats.org/officeDocument/2006/relationships/hyperlink" Target="https://login.consultant.ru/link/?req=doc&amp;base=RLAW926&amp;n=303184&amp;dst=100090" TargetMode="External"/><Relationship Id="rId25" Type="http://schemas.openxmlformats.org/officeDocument/2006/relationships/hyperlink" Target="https://login.consultant.ru/link/?req=doc&amp;base=RLAW926&amp;n=290578&amp;dst=100009" TargetMode="External"/><Relationship Id="rId33" Type="http://schemas.openxmlformats.org/officeDocument/2006/relationships/hyperlink" Target="https://login.consultant.ru/link/?req=doc&amp;base=RLAW926&amp;n=307012&amp;dst=100007" TargetMode="External"/><Relationship Id="rId38" Type="http://schemas.openxmlformats.org/officeDocument/2006/relationships/hyperlink" Target="https://login.consultant.ru/link/?req=doc&amp;base=LAW&amp;n=483114" TargetMode="External"/><Relationship Id="rId46" Type="http://schemas.openxmlformats.org/officeDocument/2006/relationships/hyperlink" Target="https://login.consultant.ru/link/?req=doc&amp;base=RLAW926&amp;n=307012&amp;dst=100008" TargetMode="External"/><Relationship Id="rId20" Type="http://schemas.openxmlformats.org/officeDocument/2006/relationships/hyperlink" Target="https://login.consultant.ru/link/?req=doc&amp;base=RLAW926&amp;n=307012&amp;dst=100005" TargetMode="External"/><Relationship Id="rId41" Type="http://schemas.openxmlformats.org/officeDocument/2006/relationships/hyperlink" Target="https://login.consultant.ru/link/?req=doc&amp;base=RLAW926&amp;n=307012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384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2024-09-09T10:49:00Z</dcterms:created>
  <dcterms:modified xsi:type="dcterms:W3CDTF">2024-09-09T10:50:00Z</dcterms:modified>
</cp:coreProperties>
</file>