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2E53" w14:textId="77777777" w:rsidR="00590E81" w:rsidRPr="00590E81" w:rsidRDefault="00590E81" w:rsidP="00590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E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AD3205" wp14:editId="3264E82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6E16B" w14:textId="77777777" w:rsidR="00590E81" w:rsidRPr="00590E81" w:rsidRDefault="00590E81" w:rsidP="00590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22B9B6" w14:textId="77777777" w:rsidR="00590E81" w:rsidRPr="00590E81" w:rsidRDefault="00590E81" w:rsidP="00590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E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4B3B4DEA" w14:textId="77777777"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E8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D28D8D5" w14:textId="77777777"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E8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63134083" w14:textId="77777777"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9ED953" w14:textId="77777777"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E8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D042909" w14:textId="77777777"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A6F6B0" w14:textId="77777777"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E8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6752B585" w14:textId="77777777" w:rsidR="00590E81" w:rsidRPr="00590E81" w:rsidRDefault="00590E81" w:rsidP="0059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0AAB9F" w14:textId="7DB7D2BD"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E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06DB">
        <w:rPr>
          <w:rFonts w:ascii="Times New Roman" w:eastAsia="Times New Roman" w:hAnsi="Times New Roman" w:cs="Times New Roman"/>
          <w:sz w:val="28"/>
          <w:szCs w:val="28"/>
        </w:rPr>
        <w:t>10.02.2023</w:t>
      </w:r>
      <w:r w:rsidRPr="00590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106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590E8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06DB">
        <w:rPr>
          <w:rFonts w:ascii="Times New Roman" w:eastAsia="Times New Roman" w:hAnsi="Times New Roman" w:cs="Times New Roman"/>
          <w:sz w:val="28"/>
          <w:szCs w:val="28"/>
        </w:rPr>
        <w:t>42</w:t>
      </w:r>
    </w:p>
    <w:p w14:paraId="1366D9B7" w14:textId="77777777" w:rsidR="00590E81" w:rsidRPr="00590E81" w:rsidRDefault="00590E81" w:rsidP="00590E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E8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6BBB0B22" w14:textId="77777777" w:rsidR="00590E81" w:rsidRPr="00590E81" w:rsidRDefault="00590E81" w:rsidP="00590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F39E89" w14:textId="77777777" w:rsidR="00BC4583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2785D1E4" w14:textId="77777777" w:rsidR="00BC4583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в постановление</w:t>
      </w:r>
      <w:r w:rsidR="00BC4583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80F17FA" w14:textId="77777777" w:rsidR="00BC4583" w:rsidRDefault="00AC15ED" w:rsidP="00BC458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Ханты-Мансийского</w:t>
      </w:r>
      <w:r w:rsidR="00BC4583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</w:p>
    <w:p w14:paraId="45F1E159" w14:textId="5617A776" w:rsidR="00AC15ED" w:rsidRPr="0025446D" w:rsidRDefault="00AC15ED" w:rsidP="00BC458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9EFEA59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 w:rsidR="009036D0">
        <w:rPr>
          <w:rFonts w:ascii="Times New Roman" w:hAnsi="Times New Roman"/>
          <w:sz w:val="28"/>
          <w:szCs w:val="28"/>
        </w:rPr>
        <w:t>5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771F0C" w14:textId="77777777" w:rsidR="000C4488" w:rsidRPr="0025446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7653EF" w14:textId="642AC242" w:rsidR="00534A29" w:rsidRDefault="00534A29" w:rsidP="0053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590E8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>
        <w:rPr>
          <w:rFonts w:ascii="Times New Roman" w:hAnsi="Times New Roman" w:cs="Times New Roman"/>
          <w:sz w:val="28"/>
          <w:szCs w:val="28"/>
        </w:rPr>
        <w:t xml:space="preserve">и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EC7DA" w14:textId="77777777" w:rsidR="00534A29" w:rsidRPr="00662275" w:rsidRDefault="00534A29" w:rsidP="0053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195C" w14:textId="25E57F66" w:rsidR="00534A29" w:rsidRPr="009036D0" w:rsidRDefault="00534A29" w:rsidP="009036D0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334 «О муниципальной программе </w:t>
      </w:r>
      <w:r w:rsidR="003623B1" w:rsidRPr="009036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района 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«Культура Ханты-Мансийского района 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на 2022 – 202</w:t>
      </w:r>
      <w:r w:rsidR="009036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изменения</w:t>
      </w:r>
      <w:r w:rsidR="009036D0"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="00590E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риложения 1, 2 </w:t>
      </w:r>
      <w:r w:rsidRPr="009036D0">
        <w:rPr>
          <w:rFonts w:ascii="Times New Roman" w:hAnsi="Times New Roman"/>
          <w:sz w:val="28"/>
          <w:szCs w:val="28"/>
        </w:rPr>
        <w:t>к постановлению в следующей редакции</w:t>
      </w:r>
      <w:r w:rsidRPr="009036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2AAB26" w14:textId="77777777" w:rsidR="00534A29" w:rsidRPr="005661AE" w:rsidRDefault="00534A29" w:rsidP="00534A2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4D16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25446D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40"/>
        <w:gridCol w:w="1829"/>
        <w:gridCol w:w="1704"/>
        <w:gridCol w:w="745"/>
        <w:gridCol w:w="685"/>
        <w:gridCol w:w="571"/>
        <w:gridCol w:w="694"/>
        <w:gridCol w:w="805"/>
        <w:gridCol w:w="899"/>
        <w:gridCol w:w="1387"/>
        <w:gridCol w:w="171"/>
        <w:gridCol w:w="1370"/>
      </w:tblGrid>
      <w:tr w:rsidR="00D94064" w:rsidRPr="0025446D" w14:paraId="5F08BFD4" w14:textId="77777777" w:rsidTr="00BC4583">
        <w:trPr>
          <w:trHeight w:val="20"/>
        </w:trPr>
        <w:tc>
          <w:tcPr>
            <w:tcW w:w="1041" w:type="pct"/>
          </w:tcPr>
          <w:p w14:paraId="755E00DD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14:paraId="32541725" w14:textId="12B402C6" w:rsidR="00D94064" w:rsidRPr="0025446D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4F1F5BDD" w14:textId="77777777" w:rsidTr="00BC4583">
        <w:trPr>
          <w:trHeight w:val="20"/>
        </w:trPr>
        <w:tc>
          <w:tcPr>
            <w:tcW w:w="1041" w:type="pct"/>
          </w:tcPr>
          <w:p w14:paraId="6DB41C9A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59" w:type="pct"/>
            <w:gridSpan w:val="12"/>
          </w:tcPr>
          <w:p w14:paraId="31BA3210" w14:textId="59FC9354" w:rsidR="00D94064" w:rsidRPr="0025446D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 w:rsidR="00BC61CF"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25446D" w14:paraId="76201E8D" w14:textId="77777777" w:rsidTr="00BC4583">
        <w:trPr>
          <w:trHeight w:val="20"/>
        </w:trPr>
        <w:tc>
          <w:tcPr>
            <w:tcW w:w="1041" w:type="pct"/>
          </w:tcPr>
          <w:p w14:paraId="01141524" w14:textId="77777777" w:rsidR="00D94064" w:rsidRPr="0025446D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14:paraId="7A7BB01C" w14:textId="77777777" w:rsidR="00D94064" w:rsidRPr="0025446D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BC4583">
        <w:trPr>
          <w:trHeight w:val="20"/>
        </w:trPr>
        <w:tc>
          <w:tcPr>
            <w:tcW w:w="1041" w:type="pct"/>
          </w:tcPr>
          <w:p w14:paraId="494100AE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59" w:type="pct"/>
            <w:gridSpan w:val="12"/>
          </w:tcPr>
          <w:p w14:paraId="5DC3FDFB" w14:textId="79F5ABAC" w:rsidR="00D94064" w:rsidRPr="0025446D" w:rsidRDefault="000C4488" w:rsidP="00CC5FD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25446D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7508B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D94064" w:rsidRPr="0025446D" w14:paraId="51E24F77" w14:textId="77777777" w:rsidTr="00BC4583">
        <w:trPr>
          <w:trHeight w:val="20"/>
        </w:trPr>
        <w:tc>
          <w:tcPr>
            <w:tcW w:w="1041" w:type="pct"/>
          </w:tcPr>
          <w:p w14:paraId="1288C060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14:paraId="2348D2AE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64804B4F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</w:t>
            </w:r>
            <w:r w:rsidR="00BC4583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C08BB24" w14:textId="3259128C" w:rsidR="000902D4" w:rsidRPr="0025446D" w:rsidRDefault="00BC4583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9760A2">
              <w:rPr>
                <w:rFonts w:ascii="Times New Roman" w:hAnsi="Times New Roman" w:cs="Times New Roman"/>
                <w:szCs w:val="22"/>
              </w:rPr>
              <w:t>д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 xml:space="preserve">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="000902D4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CB8ADD3" w14:textId="77777777" w:rsidR="00AD0680" w:rsidRDefault="00AD0680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  <w:r w:rsidR="00507599">
              <w:rPr>
                <w:rFonts w:ascii="Times New Roman" w:hAnsi="Times New Roman" w:cs="Times New Roman"/>
                <w:szCs w:val="22"/>
              </w:rPr>
              <w:t>;</w:t>
            </w:r>
          </w:p>
          <w:p w14:paraId="61873E9E" w14:textId="1323BA46" w:rsidR="00507599" w:rsidRDefault="00507599" w:rsidP="0050759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«Организационно-методический центр» (далее – МАУ «ОМЦ»);</w:t>
            </w:r>
          </w:p>
          <w:p w14:paraId="34CDAFE9" w14:textId="1C7A1927" w:rsidR="00507599" w:rsidRPr="0025446D" w:rsidRDefault="00507599" w:rsidP="0050759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казенное учреждение Ханты-Мансийского района </w:t>
            </w:r>
            <w:r>
              <w:rPr>
                <w:rFonts w:ascii="Times New Roman" w:hAnsi="Times New Roman" w:cs="Times New Roman"/>
                <w:szCs w:val="22"/>
              </w:rPr>
              <w:br/>
              <w:t>«Управление технического обеспечения» (далее – УТО)</w:t>
            </w:r>
          </w:p>
        </w:tc>
      </w:tr>
      <w:tr w:rsidR="00D94064" w:rsidRPr="0025446D" w14:paraId="4E404B7A" w14:textId="77777777" w:rsidTr="00BC4583">
        <w:trPr>
          <w:trHeight w:val="20"/>
        </w:trPr>
        <w:tc>
          <w:tcPr>
            <w:tcW w:w="1041" w:type="pct"/>
          </w:tcPr>
          <w:p w14:paraId="720F6F8E" w14:textId="2600496B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14:paraId="553786EE" w14:textId="77777777" w:rsidR="00D94064" w:rsidRPr="0025446D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BC4583">
        <w:trPr>
          <w:trHeight w:val="20"/>
        </w:trPr>
        <w:tc>
          <w:tcPr>
            <w:tcW w:w="1041" w:type="pct"/>
          </w:tcPr>
          <w:p w14:paraId="139C5A32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14:paraId="703CDF97" w14:textId="77777777" w:rsidR="00D94064" w:rsidRPr="0025446D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BC4583">
        <w:trPr>
          <w:trHeight w:val="20"/>
        </w:trPr>
        <w:tc>
          <w:tcPr>
            <w:tcW w:w="1041" w:type="pct"/>
          </w:tcPr>
          <w:p w14:paraId="3235068B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14:paraId="3748E2DB" w14:textId="77777777" w:rsidR="00455D24" w:rsidRPr="0025446D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25446D" w14:paraId="5822B684" w14:textId="77777777" w:rsidTr="00BC4583">
        <w:trPr>
          <w:trHeight w:val="20"/>
        </w:trPr>
        <w:tc>
          <w:tcPr>
            <w:tcW w:w="1041" w:type="pct"/>
          </w:tcPr>
          <w:p w14:paraId="19E01304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59" w:type="pct"/>
            <w:gridSpan w:val="12"/>
          </w:tcPr>
          <w:p w14:paraId="44464DC7" w14:textId="77777777" w:rsidR="00D94064" w:rsidRPr="0025446D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BC4583">
        <w:trPr>
          <w:trHeight w:val="20"/>
        </w:trPr>
        <w:tc>
          <w:tcPr>
            <w:tcW w:w="1041" w:type="pct"/>
            <w:vMerge w:val="restart"/>
          </w:tcPr>
          <w:p w14:paraId="46C0BD05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4" w:type="pct"/>
            <w:vMerge w:val="restart"/>
          </w:tcPr>
          <w:p w14:paraId="500BB44E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41" w:type="pct"/>
            <w:vMerge w:val="restart"/>
          </w:tcPr>
          <w:p w14:paraId="6C10FB0F" w14:textId="32D559B4" w:rsidR="00D94064" w:rsidRPr="0025446D" w:rsidRDefault="00BC458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аименование целевого показателя</w:t>
            </w:r>
          </w:p>
        </w:tc>
        <w:tc>
          <w:tcPr>
            <w:tcW w:w="597" w:type="pct"/>
            <w:vMerge w:val="restart"/>
          </w:tcPr>
          <w:p w14:paraId="627C6FC6" w14:textId="31EC9594" w:rsidR="00D94064" w:rsidRPr="0025446D" w:rsidRDefault="00BC458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окумент – основание</w:t>
            </w:r>
          </w:p>
        </w:tc>
        <w:tc>
          <w:tcPr>
            <w:tcW w:w="2567" w:type="pct"/>
            <w:gridSpan w:val="9"/>
          </w:tcPr>
          <w:p w14:paraId="5AD8EC8C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E0A07" w:rsidRPr="0025446D" w14:paraId="7F7A177F" w14:textId="77777777" w:rsidTr="00BC4583">
        <w:trPr>
          <w:trHeight w:val="20"/>
        </w:trPr>
        <w:tc>
          <w:tcPr>
            <w:tcW w:w="1041" w:type="pct"/>
            <w:vMerge/>
          </w:tcPr>
          <w:p w14:paraId="0EB863B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</w:tcPr>
          <w:p w14:paraId="52D514FA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</w:tcPr>
          <w:p w14:paraId="5392A3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</w:tcPr>
          <w:p w14:paraId="3BA84EAF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</w:tcPr>
          <w:p w14:paraId="42DF6C43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 значе-ние</w:t>
            </w:r>
          </w:p>
        </w:tc>
        <w:tc>
          <w:tcPr>
            <w:tcW w:w="240" w:type="pct"/>
          </w:tcPr>
          <w:p w14:paraId="10491445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5E9B4AF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</w:tcPr>
          <w:p w14:paraId="06970261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6A42FC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3" w:type="pct"/>
          </w:tcPr>
          <w:p w14:paraId="26D4529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3A70F978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2" w:type="pct"/>
          </w:tcPr>
          <w:p w14:paraId="18392890" w14:textId="1DA5D0DF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315" w:type="pct"/>
          </w:tcPr>
          <w:p w14:paraId="1B1F342F" w14:textId="15658E13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</w:t>
            </w:r>
            <w:r w:rsidR="00590E81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ния реали</w:t>
            </w:r>
            <w:r w:rsidR="00590E81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зации муни</w:t>
            </w:r>
            <w:r w:rsidR="00590E81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</w:t>
            </w:r>
            <w:r w:rsidR="00590E81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</w:t>
            </w:r>
            <w:r w:rsidR="00590E81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</w:t>
            </w:r>
          </w:p>
        </w:tc>
        <w:tc>
          <w:tcPr>
            <w:tcW w:w="1026" w:type="pct"/>
            <w:gridSpan w:val="3"/>
          </w:tcPr>
          <w:p w14:paraId="17219C69" w14:textId="2D87C393" w:rsidR="00BC61CF" w:rsidRPr="0025446D" w:rsidRDefault="00BC458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BC61CF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 w:rsidR="00590E81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BC61CF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6E0A07" w:rsidRPr="0025446D" w14:paraId="727D21F4" w14:textId="77777777" w:rsidTr="00BC4583">
        <w:trPr>
          <w:trHeight w:val="20"/>
        </w:trPr>
        <w:tc>
          <w:tcPr>
            <w:tcW w:w="1041" w:type="pct"/>
          </w:tcPr>
          <w:p w14:paraId="09E45B8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1898DFC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14:paraId="3BCEA26D" w14:textId="4987343B" w:rsidR="00BC61CF" w:rsidRPr="0025446D" w:rsidRDefault="00BC61CF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597" w:type="pct"/>
          </w:tcPr>
          <w:p w14:paraId="0139F91B" w14:textId="2419FF5A" w:rsidR="00BC61CF" w:rsidRPr="0025446D" w:rsidRDefault="00BC61CF" w:rsidP="00590E81">
            <w:pPr>
              <w:pStyle w:val="m-1961264350929957865gmail-consplusnormal"/>
              <w:spacing w:before="0" w:after="0"/>
              <w:ind w:left="57" w:right="57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>от 31.10.2021 № 470-п «О государствен</w:t>
            </w:r>
            <w:r w:rsidR="00590E81">
              <w:rPr>
                <w:sz w:val="22"/>
                <w:szCs w:val="22"/>
              </w:rPr>
              <w:t>-</w:t>
            </w:r>
            <w:r w:rsidRPr="0025446D">
              <w:rPr>
                <w:sz w:val="22"/>
                <w:szCs w:val="22"/>
              </w:rPr>
              <w:t>ной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14:paraId="28163B8E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14:paraId="6C02AA1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14:paraId="3D43E8E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14:paraId="3B157E7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14:paraId="0469290F" w14:textId="127BF099" w:rsidR="00BC61CF" w:rsidRPr="00590E81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14:paraId="42A0F77D" w14:textId="55435429" w:rsidR="00BC61CF" w:rsidRPr="00BC61CF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14:paraId="34435DF6" w14:textId="4C66A5CF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BC4583">
              <w:rPr>
                <w:rFonts w:ascii="Times New Roman" w:hAnsi="Times New Roman" w:cs="Times New Roman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культуре, спорту и социальной политике,</w:t>
            </w:r>
          </w:p>
          <w:p w14:paraId="1778814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E0A07" w:rsidRPr="0025446D" w14:paraId="4BFA615A" w14:textId="77777777" w:rsidTr="00BC4583">
        <w:trPr>
          <w:trHeight w:val="20"/>
        </w:trPr>
        <w:tc>
          <w:tcPr>
            <w:tcW w:w="1041" w:type="pct"/>
          </w:tcPr>
          <w:p w14:paraId="458C8779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3B36144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14:paraId="24B4FA81" w14:textId="77777777" w:rsidR="00BC61CF" w:rsidRPr="0025446D" w:rsidRDefault="00BC61CF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обращений к цифровым ресурсам </w:t>
            </w:r>
            <w:r w:rsidRPr="0025446D">
              <w:rPr>
                <w:rFonts w:ascii="Times New Roman" w:hAnsi="Times New Roman" w:cs="Times New Roman"/>
              </w:rPr>
              <w:lastRenderedPageBreak/>
              <w:t>культуры, % к базовому значению</w:t>
            </w:r>
          </w:p>
        </w:tc>
        <w:tc>
          <w:tcPr>
            <w:tcW w:w="597" w:type="pct"/>
          </w:tcPr>
          <w:p w14:paraId="4DFAF35D" w14:textId="77777777" w:rsidR="00BC61CF" w:rsidRPr="0025446D" w:rsidRDefault="006106DB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BC61CF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C61CF" w:rsidRPr="0025446D">
              <w:t xml:space="preserve"> </w:t>
            </w:r>
            <w:r w:rsidR="00BC61CF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Федерации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BC61CF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«О национальных целях и стратегических задачах развития Российской Федерации на период </w:t>
            </w:r>
          </w:p>
          <w:p w14:paraId="2F57221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14:paraId="3CC35DA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обра-щений</w:t>
            </w:r>
          </w:p>
        </w:tc>
        <w:tc>
          <w:tcPr>
            <w:tcW w:w="240" w:type="pct"/>
          </w:tcPr>
          <w:p w14:paraId="7C328DF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14:paraId="3A7D464D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14:paraId="72FEBE54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14:paraId="49F16BA3" w14:textId="0A32DEA0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14:paraId="31D88BDC" w14:textId="77E33EA8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14:paraId="5B7A4DC3" w14:textId="18F3D403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BC4583">
              <w:rPr>
                <w:rFonts w:ascii="Times New Roman" w:hAnsi="Times New Roman" w:cs="Times New Roman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по культуре, спорту и </w:t>
            </w: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социальной политике, </w:t>
            </w:r>
          </w:p>
          <w:p w14:paraId="7E061FAE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BC4583">
        <w:trPr>
          <w:trHeight w:val="20"/>
        </w:trPr>
        <w:tc>
          <w:tcPr>
            <w:tcW w:w="1041" w:type="pct"/>
            <w:vMerge w:val="restart"/>
          </w:tcPr>
          <w:p w14:paraId="473C6C1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14:paraId="740BA4F7" w14:textId="2BE432EF" w:rsidR="009604B0" w:rsidRPr="0025446D" w:rsidRDefault="00BC4583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9604B0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сточники финансирования</w:t>
            </w:r>
          </w:p>
        </w:tc>
        <w:tc>
          <w:tcPr>
            <w:tcW w:w="3164" w:type="pct"/>
            <w:gridSpan w:val="10"/>
          </w:tcPr>
          <w:p w14:paraId="7DC4862C" w14:textId="6DA1C36B" w:rsidR="009604B0" w:rsidRPr="0025446D" w:rsidRDefault="00BC458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9604B0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асходы по годам (тыс. рублей)</w:t>
            </w:r>
          </w:p>
        </w:tc>
      </w:tr>
      <w:tr w:rsidR="006E0A07" w:rsidRPr="0025446D" w14:paraId="7590988D" w14:textId="77777777" w:rsidTr="00BC4583">
        <w:trPr>
          <w:trHeight w:val="20"/>
        </w:trPr>
        <w:tc>
          <w:tcPr>
            <w:tcW w:w="1041" w:type="pct"/>
            <w:vMerge/>
          </w:tcPr>
          <w:p w14:paraId="28820242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14:paraId="1E9D5EF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1650098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178A9946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3B26D75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14:paraId="530756F9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14:paraId="5C20E8D2" w14:textId="3C694F64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6E0A07" w:rsidRPr="0025446D" w14:paraId="17FA14A3" w14:textId="77777777" w:rsidTr="00BC4583">
        <w:trPr>
          <w:trHeight w:val="20"/>
        </w:trPr>
        <w:tc>
          <w:tcPr>
            <w:tcW w:w="1041" w:type="pct"/>
            <w:vMerge/>
          </w:tcPr>
          <w:p w14:paraId="47395860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E003E27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6A5D51DB" w14:textId="388B663C" w:rsidR="00BC61CF" w:rsidRPr="0025446D" w:rsidRDefault="009036D0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726 433,9</w:t>
            </w:r>
          </w:p>
        </w:tc>
        <w:tc>
          <w:tcPr>
            <w:tcW w:w="701" w:type="pct"/>
            <w:gridSpan w:val="3"/>
          </w:tcPr>
          <w:p w14:paraId="191A29C9" w14:textId="13C0308B" w:rsidR="00BC61CF" w:rsidRPr="0025446D" w:rsidRDefault="006E0A07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DD18B9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 940,3</w:t>
            </w:r>
          </w:p>
        </w:tc>
        <w:tc>
          <w:tcPr>
            <w:tcW w:w="840" w:type="pct"/>
            <w:gridSpan w:val="3"/>
          </w:tcPr>
          <w:p w14:paraId="1BC1B4BA" w14:textId="7BE019AC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220 192,</w:t>
            </w:r>
            <w:r w:rsidR="00C160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6" w:type="pct"/>
          </w:tcPr>
          <w:p w14:paraId="79FADF56" w14:textId="21413C7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155 221,5</w:t>
            </w:r>
          </w:p>
        </w:tc>
        <w:tc>
          <w:tcPr>
            <w:tcW w:w="540" w:type="pct"/>
            <w:gridSpan w:val="2"/>
          </w:tcPr>
          <w:p w14:paraId="713EF997" w14:textId="684558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45 079,4</w:t>
            </w:r>
          </w:p>
        </w:tc>
      </w:tr>
      <w:tr w:rsidR="006E0A07" w:rsidRPr="0025446D" w14:paraId="67DA76D6" w14:textId="77777777" w:rsidTr="00BC4583">
        <w:trPr>
          <w:trHeight w:val="20"/>
        </w:trPr>
        <w:tc>
          <w:tcPr>
            <w:tcW w:w="1041" w:type="pct"/>
            <w:vMerge/>
          </w:tcPr>
          <w:p w14:paraId="6FF6719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C7015BA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14:paraId="52FE6E31" w14:textId="27DEDF7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701" w:type="pct"/>
            <w:gridSpan w:val="3"/>
          </w:tcPr>
          <w:p w14:paraId="05D61DAE" w14:textId="6A192C0D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40" w:type="pct"/>
            <w:gridSpan w:val="3"/>
          </w:tcPr>
          <w:p w14:paraId="023D4174" w14:textId="0EFCB89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86" w:type="pct"/>
          </w:tcPr>
          <w:p w14:paraId="145F7EE9" w14:textId="15754E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540" w:type="pct"/>
            <w:gridSpan w:val="2"/>
          </w:tcPr>
          <w:p w14:paraId="0304BD2F" w14:textId="7F970924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6E0A07" w:rsidRPr="0025446D" w14:paraId="656DD205" w14:textId="77777777" w:rsidTr="00BC4583">
        <w:trPr>
          <w:trHeight w:val="20"/>
        </w:trPr>
        <w:tc>
          <w:tcPr>
            <w:tcW w:w="1041" w:type="pct"/>
            <w:vMerge/>
          </w:tcPr>
          <w:p w14:paraId="430DDA83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05849F92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4BEA5E8F" w14:textId="35184A75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271 583,1</w:t>
            </w:r>
          </w:p>
        </w:tc>
        <w:tc>
          <w:tcPr>
            <w:tcW w:w="701" w:type="pct"/>
            <w:gridSpan w:val="3"/>
          </w:tcPr>
          <w:p w14:paraId="793A6877" w14:textId="1AA33AAA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40" w:type="pct"/>
            <w:gridSpan w:val="3"/>
          </w:tcPr>
          <w:p w14:paraId="50C6993C" w14:textId="3D431F28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165 720,9</w:t>
            </w:r>
          </w:p>
        </w:tc>
        <w:tc>
          <w:tcPr>
            <w:tcW w:w="486" w:type="pct"/>
          </w:tcPr>
          <w:p w14:paraId="53E8E996" w14:textId="5E58B8C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104 146,6</w:t>
            </w:r>
          </w:p>
        </w:tc>
        <w:tc>
          <w:tcPr>
            <w:tcW w:w="540" w:type="pct"/>
            <w:gridSpan w:val="2"/>
          </w:tcPr>
          <w:p w14:paraId="6DF18450" w14:textId="10AF0D1D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</w:t>
            </w:r>
          </w:p>
        </w:tc>
      </w:tr>
      <w:tr w:rsidR="006E0A07" w:rsidRPr="0025446D" w14:paraId="5109C75C" w14:textId="77777777" w:rsidTr="00BC4583">
        <w:trPr>
          <w:trHeight w:val="20"/>
        </w:trPr>
        <w:tc>
          <w:tcPr>
            <w:tcW w:w="1041" w:type="pct"/>
            <w:vMerge/>
          </w:tcPr>
          <w:p w14:paraId="411EE574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59557299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3E1A4128" w14:textId="6361971B" w:rsidR="00BC61CF" w:rsidRPr="0025446D" w:rsidRDefault="00DD18B9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454 720,6</w:t>
            </w:r>
          </w:p>
        </w:tc>
        <w:tc>
          <w:tcPr>
            <w:tcW w:w="701" w:type="pct"/>
            <w:gridSpan w:val="3"/>
          </w:tcPr>
          <w:p w14:paraId="104272C0" w14:textId="251EE460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172,3</w:t>
            </w:r>
          </w:p>
        </w:tc>
        <w:tc>
          <w:tcPr>
            <w:tcW w:w="840" w:type="pct"/>
            <w:gridSpan w:val="3"/>
          </w:tcPr>
          <w:p w14:paraId="6038F3B5" w14:textId="129188B9" w:rsidR="00BC61CF" w:rsidRPr="0025446D" w:rsidRDefault="00502A99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54 439,</w:t>
            </w:r>
            <w:r w:rsidR="00C160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6" w:type="pct"/>
          </w:tcPr>
          <w:p w14:paraId="7689289A" w14:textId="43AF0C29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51 043,0</w:t>
            </w:r>
          </w:p>
        </w:tc>
        <w:tc>
          <w:tcPr>
            <w:tcW w:w="540" w:type="pct"/>
            <w:gridSpan w:val="2"/>
          </w:tcPr>
          <w:p w14:paraId="03EA5D4B" w14:textId="0CF3BA7B" w:rsidR="00BC61CF" w:rsidRPr="0025446D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D70C4F" w:rsidRPr="0025446D" w14:paraId="615247F4" w14:textId="77777777" w:rsidTr="00BC4583">
        <w:trPr>
          <w:trHeight w:val="237"/>
        </w:trPr>
        <w:tc>
          <w:tcPr>
            <w:tcW w:w="1041" w:type="pct"/>
            <w:vMerge/>
          </w:tcPr>
          <w:p w14:paraId="7F31E857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8AB3C3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1C326932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4FA5AC3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2378BC24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14:paraId="69D667A0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07" w:rsidRPr="0025446D" w14:paraId="746917BC" w14:textId="77777777" w:rsidTr="00BC4583">
        <w:trPr>
          <w:trHeight w:val="20"/>
        </w:trPr>
        <w:tc>
          <w:tcPr>
            <w:tcW w:w="1041" w:type="pct"/>
            <w:vMerge/>
          </w:tcPr>
          <w:p w14:paraId="2C9F4BE2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762EFAAF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035406C3" w14:textId="3304C813" w:rsidR="00BC61CF" w:rsidRPr="00502A99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D18B9">
              <w:rPr>
                <w:rFonts w:ascii="Times New Roman" w:hAnsi="Times New Roman" w:cs="Times New Roman"/>
              </w:rPr>
              <w:t>3</w:t>
            </w:r>
            <w:r w:rsidR="00C1602F">
              <w:rPr>
                <w:rFonts w:ascii="Times New Roman" w:hAnsi="Times New Roman" w:cs="Times New Roman"/>
              </w:rPr>
              <w:t> 735,3</w:t>
            </w:r>
          </w:p>
        </w:tc>
        <w:tc>
          <w:tcPr>
            <w:tcW w:w="701" w:type="pct"/>
            <w:gridSpan w:val="3"/>
          </w:tcPr>
          <w:p w14:paraId="49940BA1" w14:textId="08D0101D" w:rsidR="00BC61CF" w:rsidRPr="0025446D" w:rsidRDefault="00BC61CF" w:rsidP="00DD18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DD18B9"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002,9</w:t>
            </w:r>
          </w:p>
        </w:tc>
        <w:tc>
          <w:tcPr>
            <w:tcW w:w="840" w:type="pct"/>
            <w:gridSpan w:val="3"/>
          </w:tcPr>
          <w:p w14:paraId="4F8F0072" w14:textId="09D3638A" w:rsidR="00BC61CF" w:rsidRPr="0025446D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54 08</w:t>
            </w:r>
            <w:r w:rsidR="00C160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C1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</w:tcPr>
          <w:p w14:paraId="216C5594" w14:textId="7D7D1DDE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50 749,1</w:t>
            </w:r>
          </w:p>
        </w:tc>
        <w:tc>
          <w:tcPr>
            <w:tcW w:w="540" w:type="pct"/>
            <w:gridSpan w:val="2"/>
          </w:tcPr>
          <w:p w14:paraId="3C1107E8" w14:textId="24CCE87C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43 896,3</w:t>
            </w:r>
          </w:p>
        </w:tc>
      </w:tr>
      <w:tr w:rsidR="006E0A07" w:rsidRPr="0025446D" w14:paraId="7D1A1BE2" w14:textId="77777777" w:rsidTr="00BC4583">
        <w:trPr>
          <w:trHeight w:val="20"/>
        </w:trPr>
        <w:tc>
          <w:tcPr>
            <w:tcW w:w="1041" w:type="pct"/>
            <w:vMerge/>
          </w:tcPr>
          <w:p w14:paraId="7EC079EF" w14:textId="77777777" w:rsidR="00BC61CF" w:rsidRPr="0025446D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3912C2BB" w14:textId="77777777" w:rsidR="00BC61CF" w:rsidRPr="0025446D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FC551FB" w14:textId="5D8C460F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701" w:type="pct"/>
            <w:gridSpan w:val="3"/>
          </w:tcPr>
          <w:p w14:paraId="45EE219F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5B8CB191" w14:textId="7084D0C0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352,9</w:t>
            </w:r>
          </w:p>
          <w:p w14:paraId="71FCA4D7" w14:textId="77777777" w:rsidR="00BC61CF" w:rsidRPr="0025446D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14:paraId="7230CD07" w14:textId="6009C957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540" w:type="pct"/>
            <w:gridSpan w:val="2"/>
          </w:tcPr>
          <w:p w14:paraId="0DC5ECCD" w14:textId="60F0387A" w:rsidR="00BC61CF" w:rsidRPr="0025446D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</w:tr>
      <w:tr w:rsidR="006E0A07" w:rsidRPr="0025446D" w14:paraId="6EBC69DB" w14:textId="77777777" w:rsidTr="00BC4583">
        <w:trPr>
          <w:trHeight w:val="20"/>
        </w:trPr>
        <w:tc>
          <w:tcPr>
            <w:tcW w:w="1041" w:type="pct"/>
            <w:vMerge/>
          </w:tcPr>
          <w:p w14:paraId="6DAC9BC5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11E0B95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4BC38870" w14:textId="1F143231" w:rsidR="00BC61CF" w:rsidRPr="0025446D" w:rsidRDefault="00BC61CF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701" w:type="pct"/>
            <w:gridSpan w:val="3"/>
          </w:tcPr>
          <w:p w14:paraId="27560B21" w14:textId="4A7E047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40" w:type="pct"/>
            <w:gridSpan w:val="3"/>
          </w:tcPr>
          <w:p w14:paraId="2AF5ADAF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14:paraId="0383D3AC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2E14CAFF" w14:textId="1E3AA12B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0A07" w:rsidRPr="0025446D" w14:paraId="2EE9388E" w14:textId="77777777" w:rsidTr="00BC4583">
        <w:trPr>
          <w:trHeight w:val="20"/>
        </w:trPr>
        <w:tc>
          <w:tcPr>
            <w:tcW w:w="1041" w:type="pct"/>
            <w:vMerge/>
          </w:tcPr>
          <w:p w14:paraId="4D35F2DD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14:paraId="29B2EF50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77777777" w:rsidR="00BC61CF" w:rsidRPr="0025446D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4A8284C1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0C2BC9EA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06EDDBC5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14:paraId="08E24157" w14:textId="77777777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14:paraId="6E14CC29" w14:textId="428382A5" w:rsidR="00BC61CF" w:rsidRPr="0025446D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D7DBC" w:rsidRPr="0025446D" w14:paraId="49C2FA61" w14:textId="77777777" w:rsidTr="00BC4583">
        <w:trPr>
          <w:trHeight w:val="20"/>
        </w:trPr>
        <w:tc>
          <w:tcPr>
            <w:tcW w:w="1041" w:type="pct"/>
            <w:vMerge w:val="restart"/>
          </w:tcPr>
          <w:p w14:paraId="442B7C92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2D7DBC" w:rsidRPr="0025446D" w:rsidRDefault="002D7DB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14:paraId="5D3FEB3E" w14:textId="3D28417C" w:rsidR="002D7DBC" w:rsidRPr="0025446D" w:rsidRDefault="00BC4583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2D7DBC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сточники финансирования</w:t>
            </w:r>
          </w:p>
        </w:tc>
        <w:tc>
          <w:tcPr>
            <w:tcW w:w="3164" w:type="pct"/>
            <w:gridSpan w:val="10"/>
          </w:tcPr>
          <w:p w14:paraId="7CA464FB" w14:textId="59E7E7C2" w:rsidR="002D7DBC" w:rsidRPr="0025446D" w:rsidRDefault="00BC458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2D7DBC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асходы по годам (тыс. рублей)</w:t>
            </w:r>
          </w:p>
        </w:tc>
      </w:tr>
      <w:tr w:rsidR="006E0A07" w:rsidRPr="0025446D" w14:paraId="4659569B" w14:textId="77777777" w:rsidTr="00BC4583">
        <w:trPr>
          <w:trHeight w:val="20"/>
        </w:trPr>
        <w:tc>
          <w:tcPr>
            <w:tcW w:w="1041" w:type="pct"/>
            <w:vMerge/>
          </w:tcPr>
          <w:p w14:paraId="580C2531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</w:tcPr>
          <w:p w14:paraId="64FBAD5A" w14:textId="77777777" w:rsidR="00BC61CF" w:rsidRPr="0025446D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14:paraId="26364CC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14:paraId="0C2B7A02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14:paraId="7AF455CC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</w:tcPr>
          <w:p w14:paraId="25F3571D" w14:textId="77777777" w:rsidR="00BC61CF" w:rsidRPr="0025446D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14:paraId="0A8C605C" w14:textId="491623C1" w:rsidR="00BC61CF" w:rsidRPr="0025446D" w:rsidRDefault="00D5465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04B0" w:rsidRPr="0025446D" w14:paraId="4B076B22" w14:textId="77777777" w:rsidTr="00BC4583">
        <w:trPr>
          <w:trHeight w:val="20"/>
        </w:trPr>
        <w:tc>
          <w:tcPr>
            <w:tcW w:w="1041" w:type="pct"/>
            <w:vMerge/>
          </w:tcPr>
          <w:p w14:paraId="6C5C401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2A138CA5" w14:textId="655169DE" w:rsidR="009604B0" w:rsidRPr="00BC4583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C4583">
              <w:rPr>
                <w:rFonts w:ascii="Times New Roman" w:hAnsi="Times New Roman" w:cs="Times New Roman"/>
                <w:szCs w:val="22"/>
              </w:rPr>
              <w:t>Портфель проектов «Культура»</w:t>
            </w:r>
            <w:r w:rsidR="000C4488" w:rsidRPr="00BC45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C4583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 w:rsidR="00CC5FD2" w:rsidRPr="00BC4583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BC458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6E0A07" w:rsidRPr="0025446D" w14:paraId="11E006F4" w14:textId="77777777" w:rsidTr="00BC4583">
        <w:trPr>
          <w:trHeight w:val="20"/>
        </w:trPr>
        <w:tc>
          <w:tcPr>
            <w:tcW w:w="1041" w:type="pct"/>
            <w:vMerge/>
          </w:tcPr>
          <w:p w14:paraId="76A5E55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55C53AF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52033E0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16EBFF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0C786D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39EEF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18D3968" w14:textId="5D85A95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6E0A07" w:rsidRPr="0025446D" w14:paraId="26E681A5" w14:textId="77777777" w:rsidTr="00BC4583">
        <w:trPr>
          <w:trHeight w:val="20"/>
        </w:trPr>
        <w:tc>
          <w:tcPr>
            <w:tcW w:w="1041" w:type="pct"/>
            <w:vMerge/>
          </w:tcPr>
          <w:p w14:paraId="5A776CA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28FE40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552B1A6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71A1076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9A5214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DD5EC2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5EF98EC2" w14:textId="6BBE0A2D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25446D" w14:paraId="2E54D8B0" w14:textId="77777777" w:rsidTr="00BC4583">
        <w:trPr>
          <w:trHeight w:val="20"/>
        </w:trPr>
        <w:tc>
          <w:tcPr>
            <w:tcW w:w="1041" w:type="pct"/>
            <w:vMerge/>
          </w:tcPr>
          <w:p w14:paraId="7408504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DFBF2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45913D5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FEBB79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40EE9BB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DA4737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CD83ACF" w14:textId="74995A8E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34AFD16C" w14:textId="77777777" w:rsidTr="00BC4583">
        <w:trPr>
          <w:trHeight w:val="20"/>
        </w:trPr>
        <w:tc>
          <w:tcPr>
            <w:tcW w:w="1041" w:type="pct"/>
            <w:vMerge/>
          </w:tcPr>
          <w:p w14:paraId="0809A85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58BC14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D81EEE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4CB6B30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17FE62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151729EB" w14:textId="77777777" w:rsidR="009604B0" w:rsidRPr="00BC4583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3496098" w14:textId="77777777" w:rsidTr="00BC4583">
        <w:trPr>
          <w:trHeight w:val="20"/>
        </w:trPr>
        <w:tc>
          <w:tcPr>
            <w:tcW w:w="1041" w:type="pct"/>
            <w:vMerge/>
          </w:tcPr>
          <w:p w14:paraId="5801E6C9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BFFA2F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791B671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4EF89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0FA439F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1F9D2BB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A4F67AF" w14:textId="3F48C43F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25446D" w14:paraId="103C4214" w14:textId="77777777" w:rsidTr="00BC4583">
        <w:trPr>
          <w:trHeight w:val="20"/>
        </w:trPr>
        <w:tc>
          <w:tcPr>
            <w:tcW w:w="1041" w:type="pct"/>
            <w:vMerge/>
          </w:tcPr>
          <w:p w14:paraId="710B6DA6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5E7A6F9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14:paraId="1A18D30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565343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56923A4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0E95294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42D21353" w14:textId="659D7CA0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25446D" w14:paraId="20F33ADF" w14:textId="77777777" w:rsidTr="00BC4583">
        <w:trPr>
          <w:trHeight w:val="20"/>
        </w:trPr>
        <w:tc>
          <w:tcPr>
            <w:tcW w:w="1041" w:type="pct"/>
            <w:vMerge/>
          </w:tcPr>
          <w:p w14:paraId="72BFB47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F7AD960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6F31301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4D0DD8B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73FA48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1E8D29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F984DF3" w14:textId="65C2FADC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25446D" w14:paraId="6920965B" w14:textId="77777777" w:rsidTr="00BC4583">
        <w:trPr>
          <w:trHeight w:val="20"/>
        </w:trPr>
        <w:tc>
          <w:tcPr>
            <w:tcW w:w="1041" w:type="pct"/>
            <w:vMerge/>
          </w:tcPr>
          <w:p w14:paraId="2E263D74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1046B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2067091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BD5BA96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4163DB8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34DC23D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EA2F2D" w14:textId="041EC9FA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D3EFB2C" w14:textId="77777777" w:rsidTr="00BC4583">
        <w:trPr>
          <w:trHeight w:val="20"/>
        </w:trPr>
        <w:tc>
          <w:tcPr>
            <w:tcW w:w="1041" w:type="pct"/>
            <w:vMerge/>
          </w:tcPr>
          <w:p w14:paraId="22350610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14:paraId="673667F4" w14:textId="547C84C9" w:rsidR="009604B0" w:rsidRPr="00BC4583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C4583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BC4583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BC4583">
              <w:rPr>
                <w:rFonts w:ascii="Times New Roman" w:hAnsi="Times New Roman" w:cs="Times New Roman"/>
              </w:rPr>
              <w:t>«</w:t>
            </w:r>
            <w:r w:rsidR="00934D6D" w:rsidRPr="00BC4583">
              <w:rPr>
                <w:rFonts w:ascii="Times New Roman" w:hAnsi="Times New Roman" w:cs="Times New Roman"/>
              </w:rPr>
              <w:t>Культурное пространство</w:t>
            </w:r>
            <w:r w:rsidRPr="00BC4583">
              <w:rPr>
                <w:rFonts w:ascii="Times New Roman" w:hAnsi="Times New Roman" w:cs="Times New Roman"/>
              </w:rPr>
              <w:t>»</w:t>
            </w:r>
            <w:r w:rsidR="000C4488" w:rsidRPr="00BC4583">
              <w:rPr>
                <w:rFonts w:ascii="Times New Roman" w:hAnsi="Times New Roman" w:cs="Times New Roman"/>
              </w:rPr>
              <w:t xml:space="preserve"> </w:t>
            </w:r>
            <w:r w:rsidRPr="00BC4583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C5FD2" w:rsidRPr="00BC4583">
              <w:rPr>
                <w:rFonts w:ascii="Times New Roman" w:hAnsi="Times New Roman" w:cs="Times New Roman"/>
                <w:szCs w:val="22"/>
              </w:rPr>
              <w:t>5</w:t>
            </w:r>
            <w:r w:rsidRPr="00BC458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E0A07" w:rsidRPr="0025446D" w14:paraId="63B7E230" w14:textId="77777777" w:rsidTr="00BC4583">
        <w:trPr>
          <w:trHeight w:val="20"/>
        </w:trPr>
        <w:tc>
          <w:tcPr>
            <w:tcW w:w="1041" w:type="pct"/>
            <w:vMerge/>
          </w:tcPr>
          <w:p w14:paraId="6436804D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9E50874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14:paraId="0282150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36C3FB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AD561D1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7DA4C9F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671675F3" w14:textId="2792B00D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25446D" w14:paraId="5E99B11B" w14:textId="77777777" w:rsidTr="00BC4583">
        <w:trPr>
          <w:trHeight w:val="20"/>
        </w:trPr>
        <w:tc>
          <w:tcPr>
            <w:tcW w:w="1041" w:type="pct"/>
            <w:vMerge/>
          </w:tcPr>
          <w:p w14:paraId="206D2F6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17BFF502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14:paraId="3A2713D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0831B95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76A0E17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661398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F6E41C" w14:textId="4178B2E5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25446D" w14:paraId="08DBA0DE" w14:textId="77777777" w:rsidTr="00BC4583">
        <w:trPr>
          <w:trHeight w:val="20"/>
        </w:trPr>
        <w:tc>
          <w:tcPr>
            <w:tcW w:w="1041" w:type="pct"/>
            <w:vMerge/>
          </w:tcPr>
          <w:p w14:paraId="492C35B8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015B6AD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14:paraId="1C0DD4BB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59A6C128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6D4CF05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7C4255BE" w14:textId="1544FCF3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3BAD77D9" w14:textId="4E73E2AB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66E18C80" w14:textId="77777777" w:rsidTr="00BC4583">
        <w:trPr>
          <w:trHeight w:val="20"/>
        </w:trPr>
        <w:tc>
          <w:tcPr>
            <w:tcW w:w="1041" w:type="pct"/>
            <w:vMerge/>
          </w:tcPr>
          <w:p w14:paraId="6CB720B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486FE66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14:paraId="07E7AF8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14:paraId="5E449B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14:paraId="090B0A2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14:paraId="07912914" w14:textId="77777777" w:rsidR="009604B0" w:rsidRPr="00BC4583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25446D" w14:paraId="44031719" w14:textId="77777777" w:rsidTr="00BC4583">
        <w:trPr>
          <w:trHeight w:val="20"/>
        </w:trPr>
        <w:tc>
          <w:tcPr>
            <w:tcW w:w="1041" w:type="pct"/>
            <w:vMerge/>
          </w:tcPr>
          <w:p w14:paraId="75D7F917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97BEB7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14:paraId="2204A3F9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2713516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2B270DB3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3DB5A99D" w14:textId="41BBD129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14455CBA" w14:textId="59AF19BE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25446D" w14:paraId="6B8BA1B4" w14:textId="77777777" w:rsidTr="00BC4583">
        <w:trPr>
          <w:trHeight w:val="20"/>
        </w:trPr>
        <w:tc>
          <w:tcPr>
            <w:tcW w:w="1041" w:type="pct"/>
            <w:vMerge/>
          </w:tcPr>
          <w:p w14:paraId="4599F785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3EB97033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софинансирование расходов за счет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597" w:type="pct"/>
          </w:tcPr>
          <w:p w14:paraId="6B1227EC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14:paraId="329268F2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14:paraId="35D0C815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14:paraId="487DC95B" w14:textId="42795DA1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14:paraId="2598A200" w14:textId="2D7B7A85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25446D" w14:paraId="77920B90" w14:textId="77777777" w:rsidTr="00BC4583">
        <w:trPr>
          <w:trHeight w:val="20"/>
        </w:trPr>
        <w:tc>
          <w:tcPr>
            <w:tcW w:w="1041" w:type="pct"/>
            <w:vMerge/>
          </w:tcPr>
          <w:p w14:paraId="66C77012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0C236225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14:paraId="6D120AED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683A17B0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17ABA2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0E0D760" w14:textId="063BC014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2E93CFA7" w14:textId="75181AC0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25446D" w14:paraId="5E5B4159" w14:textId="77777777" w:rsidTr="00BC4583">
        <w:trPr>
          <w:trHeight w:val="20"/>
        </w:trPr>
        <w:tc>
          <w:tcPr>
            <w:tcW w:w="1041" w:type="pct"/>
            <w:vMerge/>
          </w:tcPr>
          <w:p w14:paraId="38D2819C" w14:textId="77777777" w:rsidR="00D5465C" w:rsidRPr="0025446D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14:paraId="7EC2FF88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D5465C" w:rsidRPr="0025446D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14:paraId="27165CDE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14:paraId="1FF58804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14:paraId="296FD35A" w14:textId="77777777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14:paraId="5B9C1460" w14:textId="624AC765" w:rsidR="00D5465C" w:rsidRPr="0025446D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14:paraId="420BEBA0" w14:textId="38C7412B" w:rsidR="00D5465C" w:rsidRPr="00BC4583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4583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4890DC20" w14:textId="77777777" w:rsidR="00915913" w:rsidRPr="0025446D" w:rsidRDefault="00915913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14:paraId="7F023941" w14:textId="77777777" w:rsidR="00590E81" w:rsidRPr="00BC4583" w:rsidRDefault="00590E81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  <w:sz w:val="14"/>
        </w:rPr>
      </w:pP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126"/>
        <w:gridCol w:w="1417"/>
        <w:gridCol w:w="1139"/>
        <w:gridCol w:w="1139"/>
        <w:gridCol w:w="1139"/>
        <w:gridCol w:w="1281"/>
      </w:tblGrid>
      <w:tr w:rsidR="00EE325B" w:rsidRPr="00BC15AC" w14:paraId="7ED41763" w14:textId="77777777" w:rsidTr="00590E81">
        <w:trPr>
          <w:trHeight w:val="910"/>
        </w:trPr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7953D850" w14:textId="22B009BB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турного элемен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(основ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меро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тия)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209E5D84" w14:textId="56720261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3C9176BE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14:paraId="76764C85" w14:textId="6ED22CF6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336273AB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115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14:paraId="62FC2995" w14:textId="6080D68C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ансовые затраты на реализацию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рублей)</w:t>
            </w:r>
          </w:p>
        </w:tc>
      </w:tr>
      <w:tr w:rsidR="00EE325B" w:rsidRPr="00BC15AC" w14:paraId="2BB84A44" w14:textId="77777777" w:rsidTr="00590E81">
        <w:trPr>
          <w:trHeight w:val="315"/>
        </w:trPr>
        <w:tc>
          <w:tcPr>
            <w:tcW w:w="998" w:type="dxa"/>
            <w:vMerge/>
            <w:hideMark/>
          </w:tcPr>
          <w:p w14:paraId="7C33611E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A21A89E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584EA4D1" w14:textId="244FDF42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14:paraId="5C15C396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49FD2D47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0BEEA31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2B14C6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AC8A189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DE9C1B0" w14:textId="77777777" w:rsidR="00EE325B" w:rsidRPr="00BC15AC" w:rsidRDefault="00EE325B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DD18B9" w:rsidRPr="00BC15AC" w14:paraId="78A7C7C9" w14:textId="77777777" w:rsidTr="000E30F2">
        <w:trPr>
          <w:trHeight w:val="315"/>
        </w:trPr>
        <w:tc>
          <w:tcPr>
            <w:tcW w:w="998" w:type="dxa"/>
            <w:shd w:val="clear" w:color="000000" w:fill="FFFFFF"/>
            <w:vAlign w:val="center"/>
            <w:hideMark/>
          </w:tcPr>
          <w:p w14:paraId="5805D79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14:paraId="732B8660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vAlign w:val="center"/>
            <w:hideMark/>
          </w:tcPr>
          <w:p w14:paraId="67CF139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30B99E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4DA9B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47541C8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16936DA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5C6A0E94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6BBE253F" w14:textId="77777777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D18B9" w:rsidRPr="00BC15AC" w14:paraId="4023E6F6" w14:textId="77777777" w:rsidTr="00590E81">
        <w:trPr>
          <w:trHeight w:val="379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7A86B6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509A2BA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14:paraId="6DB4931B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14:paraId="732DDC62" w14:textId="437C7555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008A862" w14:textId="441A9812" w:rsidR="00DD18B9" w:rsidRPr="00BC15AC" w:rsidRDefault="00DD18B9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культуре, спорту и социальной политике), </w:t>
            </w:r>
          </w:p>
          <w:p w14:paraId="416C86C0" w14:textId="161B9918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126" w:type="dxa"/>
            <w:shd w:val="clear" w:color="000000" w:fill="FFFFFF"/>
            <w:hideMark/>
          </w:tcPr>
          <w:p w14:paraId="7B7A43FF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C8F7C1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798019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D815D5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E68C8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5A9DA2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DC24AE2" w14:textId="77777777" w:rsidTr="00590E81">
        <w:trPr>
          <w:trHeight w:val="427"/>
        </w:trPr>
        <w:tc>
          <w:tcPr>
            <w:tcW w:w="998" w:type="dxa"/>
            <w:vMerge/>
            <w:hideMark/>
          </w:tcPr>
          <w:p w14:paraId="3C60337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51A29293" w14:textId="4D0F0A44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64DDFC66" w14:textId="390BAD6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3328BD95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FDBF8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DA9023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C7F5D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2E1EF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D6744A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ACB1E04" w14:textId="77777777" w:rsidTr="00590E81">
        <w:trPr>
          <w:trHeight w:val="477"/>
        </w:trPr>
        <w:tc>
          <w:tcPr>
            <w:tcW w:w="998" w:type="dxa"/>
            <w:vMerge/>
            <w:hideMark/>
          </w:tcPr>
          <w:p w14:paraId="31BF961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1DEEEAD2" w14:textId="71535570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71B33FAC" w14:textId="577F4ADB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049E8AF8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460BB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3C00C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3F602C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FD60A4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155FCA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223338E" w14:textId="77777777" w:rsidTr="00590E81">
        <w:trPr>
          <w:trHeight w:val="41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7D4B368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9779FED" w14:textId="55A22363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культурного разнообразия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Ханты-Мансийском районе (показатель 1; показатели 1,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0D3F1A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14:paraId="48EDF3B9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ABDA7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7 785,5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AEA0F4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05817A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E8FBF0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BA132B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DD18B9" w:rsidRPr="00BC15AC" w14:paraId="734A3D8C" w14:textId="77777777" w:rsidTr="00590E81">
        <w:trPr>
          <w:trHeight w:val="615"/>
        </w:trPr>
        <w:tc>
          <w:tcPr>
            <w:tcW w:w="998" w:type="dxa"/>
            <w:vMerge/>
            <w:vAlign w:val="center"/>
            <w:hideMark/>
          </w:tcPr>
          <w:p w14:paraId="0B7D945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BB0D1ED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97268C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3529B777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C7013B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B22CC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86B9B9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33CC18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D9316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6A69C55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022815F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6DFE3DF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635C9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388E0AB0" w14:textId="49B397B8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3CCEE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3D9C93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508E1E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D01B9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AC019B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076158E5" w14:textId="77777777" w:rsidTr="00590E81">
        <w:trPr>
          <w:trHeight w:val="1446"/>
        </w:trPr>
        <w:tc>
          <w:tcPr>
            <w:tcW w:w="998" w:type="dxa"/>
            <w:vMerge/>
            <w:vAlign w:val="center"/>
            <w:hideMark/>
          </w:tcPr>
          <w:p w14:paraId="10C8141E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6B86EF4" w14:textId="77777777" w:rsidR="000E30F2" w:rsidRPr="00BC15AC" w:rsidRDefault="000E30F2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C857F5A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38736B13" w14:textId="149E8011" w:rsidR="000E30F2" w:rsidRPr="00BC15AC" w:rsidRDefault="000E30F2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EDF8767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5A498B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2C42C24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ADE4853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89A3E5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BFAABD5" w14:textId="77777777" w:rsidTr="00590E81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4CACD5C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D92ED78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8ACDFD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hideMark/>
          </w:tcPr>
          <w:p w14:paraId="0B136338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D20C5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230843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4D935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1B561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C27B2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0449CF" w14:textId="77777777" w:rsidTr="00590E81">
        <w:trPr>
          <w:trHeight w:val="315"/>
        </w:trPr>
        <w:tc>
          <w:tcPr>
            <w:tcW w:w="998" w:type="dxa"/>
            <w:vMerge/>
            <w:hideMark/>
          </w:tcPr>
          <w:p w14:paraId="2A9ED41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A3C05D3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5BB8265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2A41519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CA481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3C2BF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16F708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B3BF38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5FA8D1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635F7F02" w14:textId="77777777" w:rsidTr="00590E81">
        <w:trPr>
          <w:trHeight w:val="1431"/>
        </w:trPr>
        <w:tc>
          <w:tcPr>
            <w:tcW w:w="998" w:type="dxa"/>
            <w:vMerge/>
            <w:hideMark/>
          </w:tcPr>
          <w:p w14:paraId="47904D8F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5FC4C1B" w14:textId="77777777" w:rsidR="000E30F2" w:rsidRPr="00BC15AC" w:rsidRDefault="000E30F2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B006387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8F702F8" w14:textId="3FED758F" w:rsidR="000E30F2" w:rsidRPr="00BC15AC" w:rsidRDefault="000E30F2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редприятий- недропользователей(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399E29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8758254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F15BEE3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48D34B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4DED35E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D16B1FB" w14:textId="77777777" w:rsidTr="00590E81">
        <w:trPr>
          <w:trHeight w:val="367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36A5CEC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1F9D9C5" w14:textId="762B8515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3924269F" w14:textId="1D2AC094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МАУ «ОМЦ»), сельские поселения</w:t>
            </w:r>
          </w:p>
        </w:tc>
        <w:tc>
          <w:tcPr>
            <w:tcW w:w="2126" w:type="dxa"/>
            <w:shd w:val="clear" w:color="000000" w:fill="FFFFFF"/>
            <w:hideMark/>
          </w:tcPr>
          <w:p w14:paraId="3AEA6340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EE5EA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FB1DC5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5E23B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78CC29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E1169D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DD18B9" w:rsidRPr="00BC15AC" w14:paraId="61427E1F" w14:textId="77777777" w:rsidTr="00590E81">
        <w:trPr>
          <w:trHeight w:val="287"/>
        </w:trPr>
        <w:tc>
          <w:tcPr>
            <w:tcW w:w="998" w:type="dxa"/>
            <w:vMerge/>
            <w:vAlign w:val="center"/>
            <w:hideMark/>
          </w:tcPr>
          <w:p w14:paraId="3AB69F3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B078B5B" w14:textId="0ED2A94A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B79CB4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A77EC29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ABAF6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75837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542811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5E528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490C78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0E30F2" w:rsidRPr="00BC15AC" w14:paraId="24C4D14E" w14:textId="77777777" w:rsidTr="00590E81">
        <w:trPr>
          <w:trHeight w:val="1822"/>
        </w:trPr>
        <w:tc>
          <w:tcPr>
            <w:tcW w:w="998" w:type="dxa"/>
            <w:vMerge/>
            <w:vAlign w:val="center"/>
            <w:hideMark/>
          </w:tcPr>
          <w:p w14:paraId="4EED586F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vAlign w:val="center"/>
            <w:hideMark/>
          </w:tcPr>
          <w:p w14:paraId="026666C1" w14:textId="6E46754C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D80B815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3E22B96D" w14:textId="56FB1613" w:rsidR="000E30F2" w:rsidRPr="00BC15AC" w:rsidRDefault="000E30F2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редприятий- недропользователей(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305321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F1EC3C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008C12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D0A52F2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01D07E5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DBC298" w14:textId="77777777" w:rsidTr="00590E81">
        <w:trPr>
          <w:trHeight w:val="126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1D9330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48654A0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40695EDC" w14:textId="0C2ABC5E" w:rsidR="00DD18B9" w:rsidRPr="00BC15AC" w:rsidRDefault="00590E81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политике, УТО)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2568E482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1306C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8F6BE1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E6E64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11DD41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05D5D9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2F5CEA1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1C5142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0A36C0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873D0B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7E1AA83C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B508F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F26FA9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567AE5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994B9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4F62BA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0F2" w:rsidRPr="00BC15AC" w14:paraId="425C23A5" w14:textId="77777777" w:rsidTr="00590E81">
        <w:trPr>
          <w:trHeight w:val="1544"/>
        </w:trPr>
        <w:tc>
          <w:tcPr>
            <w:tcW w:w="998" w:type="dxa"/>
            <w:vMerge/>
            <w:vAlign w:val="center"/>
            <w:hideMark/>
          </w:tcPr>
          <w:p w14:paraId="3B04E755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62B707C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871F44" w14:textId="77777777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9C71B7D" w14:textId="5D486A68" w:rsidR="000E30F2" w:rsidRPr="00BC15AC" w:rsidRDefault="000E30F2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редприятий- недропользователей(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76758F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88BF0C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160FDF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F6B8FB0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C743D2F" w14:textId="77777777" w:rsidR="000E30F2" w:rsidRPr="00BC15AC" w:rsidRDefault="000E30F2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F894A0" w14:textId="77777777" w:rsidTr="00590E81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363ECE1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275317B" w14:textId="33CD0258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по хранению, комплектованию, учету и использованию архивных документов, относящихся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государственной собственности автономного округа,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подпрограммы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программы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04F80F75" w14:textId="5E892A61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(архивный отдел)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75B1D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33DFF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A22F6C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A62A63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58F1EA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9735D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2D273AB3" w14:textId="77777777" w:rsidTr="00590E81">
        <w:trPr>
          <w:trHeight w:val="885"/>
        </w:trPr>
        <w:tc>
          <w:tcPr>
            <w:tcW w:w="998" w:type="dxa"/>
            <w:vMerge/>
            <w:hideMark/>
          </w:tcPr>
          <w:p w14:paraId="606AA81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6BEB498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D23274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8A78706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F3A0A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668398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774F0A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40F80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77273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DD18B9" w:rsidRPr="00BC15AC" w14:paraId="1E413623" w14:textId="77777777" w:rsidTr="00BC4583">
        <w:trPr>
          <w:trHeight w:val="283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503ABD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8E3FD2C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2D743EF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F9FD26F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58C43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511 359,2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6C4E4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0464B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97C52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F731D8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C40F04" w14:textId="77777777" w:rsidTr="00BC4583">
        <w:trPr>
          <w:trHeight w:val="567"/>
        </w:trPr>
        <w:tc>
          <w:tcPr>
            <w:tcW w:w="998" w:type="dxa"/>
            <w:vMerge/>
            <w:vAlign w:val="center"/>
            <w:hideMark/>
          </w:tcPr>
          <w:p w14:paraId="46C6B1F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FA6DF2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4FCB7D0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C88A001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6F291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3894D2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56272B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D6C4B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46A20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C089A19" w14:textId="77777777" w:rsidTr="00BC4583">
        <w:trPr>
          <w:trHeight w:val="295"/>
        </w:trPr>
        <w:tc>
          <w:tcPr>
            <w:tcW w:w="998" w:type="dxa"/>
            <w:vMerge/>
            <w:vAlign w:val="center"/>
            <w:hideMark/>
          </w:tcPr>
          <w:p w14:paraId="1280BF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04A1F6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6A320F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B344AEC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2AF32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244 683,8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BE506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21FF66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F3BDB7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65EC06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189FCDDB" w14:textId="77777777" w:rsidTr="00BC4583">
        <w:trPr>
          <w:trHeight w:val="964"/>
        </w:trPr>
        <w:tc>
          <w:tcPr>
            <w:tcW w:w="998" w:type="dxa"/>
            <w:vMerge/>
            <w:vAlign w:val="center"/>
            <w:hideMark/>
          </w:tcPr>
          <w:p w14:paraId="410C60A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2E51A5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7A3091D5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34579FDA" w14:textId="3B9EA114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9C3142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31A7A42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D1022E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24D6E22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F86FCE0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B306FDF" w14:textId="77777777" w:rsidTr="00BC4583">
        <w:trPr>
          <w:trHeight w:val="126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0502074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A24A9CC" w14:textId="04AC2C26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«СДК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Горноправдинск»</w:t>
            </w:r>
          </w:p>
          <w:p w14:paraId="39DDE784" w14:textId="7A4052B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110779B0" w14:textId="4677A3F3" w:rsidR="00DD18B9" w:rsidRPr="00BC15AC" w:rsidRDefault="00590E81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66D41A65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057D2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302 262,3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79EAFD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DCD666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BDE9BA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606BA9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9F62DE1" w14:textId="77777777" w:rsidTr="00590E81">
        <w:trPr>
          <w:trHeight w:val="390"/>
        </w:trPr>
        <w:tc>
          <w:tcPr>
            <w:tcW w:w="998" w:type="dxa"/>
            <w:vMerge/>
            <w:hideMark/>
          </w:tcPr>
          <w:p w14:paraId="4C40890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62D53179" w14:textId="40DAEF8C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27D7D2B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DBA7AB6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026A9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5C0E25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3B85DF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F9299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BBD586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5F22E9D" w14:textId="77777777" w:rsidTr="00BC4583">
        <w:trPr>
          <w:trHeight w:val="66"/>
        </w:trPr>
        <w:tc>
          <w:tcPr>
            <w:tcW w:w="998" w:type="dxa"/>
            <w:vMerge/>
            <w:hideMark/>
          </w:tcPr>
          <w:p w14:paraId="244AFA3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6B6EC668" w14:textId="24F56F8E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13BE723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0C30EB06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B4F16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35 586,9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9D433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29B16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86F33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52D4D0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80A7582" w14:textId="77777777" w:rsidTr="00590E81">
        <w:trPr>
          <w:trHeight w:val="1279"/>
        </w:trPr>
        <w:tc>
          <w:tcPr>
            <w:tcW w:w="998" w:type="dxa"/>
            <w:vMerge/>
            <w:hideMark/>
          </w:tcPr>
          <w:p w14:paraId="06F301AC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3393E5A6" w14:textId="67D17859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4BDDD3B1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80F0498" w14:textId="2C392C7D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3300626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468ABDC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95D869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9C048B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D671E84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792A310" w14:textId="77777777" w:rsidTr="00590E81">
        <w:trPr>
          <w:trHeight w:val="716"/>
        </w:trPr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28F534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F7AA1A2" w14:textId="028C1AB1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адресу: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округ – Югра,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район,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Горноправдинск,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Воскресная, д. 14</w:t>
            </w:r>
          </w:p>
        </w:tc>
        <w:tc>
          <w:tcPr>
            <w:tcW w:w="255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7E97B1B1" w14:textId="11A27092" w:rsidR="00DD18B9" w:rsidRPr="00BC15AC" w:rsidRDefault="00590E81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епартамент строительства, архитектуры и ЖКХ  (МКУ «УКСиР»)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C88DE72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9CA7AB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7D31E1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9354C9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CC9062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6FE5F1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C562888" w14:textId="77777777" w:rsidTr="00590E81">
        <w:trPr>
          <w:trHeight w:val="2527"/>
        </w:trPr>
        <w:tc>
          <w:tcPr>
            <w:tcW w:w="998" w:type="dxa"/>
            <w:vMerge/>
            <w:hideMark/>
          </w:tcPr>
          <w:p w14:paraId="1E823B0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051E5DE6" w14:textId="4CBE596D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7904ED6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D15B3F5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A5A8E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24E6DA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D18C8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09612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9DFDE0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62E55B3" w14:textId="77777777" w:rsidTr="00590E81">
        <w:trPr>
          <w:trHeight w:val="427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205DCFC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9F823F6" w14:textId="102CE330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объекту «Культурно-спортивный комплекс (дом культуры – библиотека – универсальный игровой зал) в д. Ярки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4F887014" w14:textId="70F02A72" w:rsidR="00DD18B9" w:rsidRPr="00BC15AC" w:rsidRDefault="00590E81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404095B1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BB8CC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139FB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E2A33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9B70B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C409F5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630FF0A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A9AA69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9F5E4A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951561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3060D3DA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AC12B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5692A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44F5E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99A3B3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CDF865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72D97784" w14:textId="77777777" w:rsidTr="00590E81">
        <w:trPr>
          <w:trHeight w:val="1654"/>
        </w:trPr>
        <w:tc>
          <w:tcPr>
            <w:tcW w:w="998" w:type="dxa"/>
            <w:vMerge/>
            <w:vAlign w:val="center"/>
            <w:hideMark/>
          </w:tcPr>
          <w:p w14:paraId="70B4D0C9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3BAAB06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B3FF6B3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2FE7EB9F" w14:textId="3DC7D913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(ПАО «НК «Лукойл»)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470E3F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FA7EC6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BDE3D63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E5AF11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17A108A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E78B8DE" w14:textId="77777777" w:rsidTr="00590E81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25C53F7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B1FD1A8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Культурно-спортивный комплекс д. Ярки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EBADA52" w14:textId="78E4CEDD" w:rsidR="00DD18B9" w:rsidRPr="00BC15AC" w:rsidRDefault="00590E81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епартамент строительства,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1564FC8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3F9D3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E8061D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35400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E53F3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4B77E6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583E01D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858DDC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44055C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326DE1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05235122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EC35F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DFCA9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6C13C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F3F2B4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56C444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6EE259A" w14:textId="77777777" w:rsidTr="00590E81">
        <w:trPr>
          <w:trHeight w:val="1221"/>
        </w:trPr>
        <w:tc>
          <w:tcPr>
            <w:tcW w:w="998" w:type="dxa"/>
            <w:vMerge/>
            <w:vAlign w:val="center"/>
            <w:hideMark/>
          </w:tcPr>
          <w:p w14:paraId="2F39723B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9E01607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4B9E728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5AE5B07D" w14:textId="4CD9B6A4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B085C6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08D904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97A515B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4900745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473BB87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740222C" w14:textId="77777777" w:rsidTr="00590E81">
        <w:trPr>
          <w:trHeight w:val="928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0D231A3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6B0A00C" w14:textId="19314CB4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п. Луговском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10F8B974" w14:textId="5A24D2C8" w:rsidR="00DD18B9" w:rsidRPr="00BC15AC" w:rsidRDefault="00590E81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30EF5E36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FE0F4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9BF35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3D30DB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C33A9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6AC9E4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49FB86E" w14:textId="77777777" w:rsidTr="00590E81">
        <w:trPr>
          <w:trHeight w:val="315"/>
        </w:trPr>
        <w:tc>
          <w:tcPr>
            <w:tcW w:w="998" w:type="dxa"/>
            <w:vMerge/>
            <w:hideMark/>
          </w:tcPr>
          <w:p w14:paraId="426B9D7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583DF61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F1D523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2E82135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4ED98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FCD44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B67C03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646E35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88B574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55646C51" w14:textId="77777777" w:rsidTr="00590E81">
        <w:trPr>
          <w:trHeight w:val="3640"/>
        </w:trPr>
        <w:tc>
          <w:tcPr>
            <w:tcW w:w="998" w:type="dxa"/>
            <w:vMerge/>
            <w:hideMark/>
          </w:tcPr>
          <w:p w14:paraId="7E72F693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B6A6276" w14:textId="77777777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B50027C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277C430A" w14:textId="14CC3B0E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249100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6DB99F2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ADB6CC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04AA0CE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A07B981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D76A6A0" w14:textId="77777777" w:rsidTr="00590E81">
        <w:trPr>
          <w:trHeight w:val="88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1E84CC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7D64AC2" w14:textId="6C10AC31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объекте «Сельский дом культуры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Реполово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12FEAD80" w14:textId="79627F15" w:rsidR="00DD18B9" w:rsidRPr="00BC15AC" w:rsidRDefault="00590E81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4F52C3BE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2C2B5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A88525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ACCDA3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FDBF90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4EE1A6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E271C3C" w14:textId="77777777" w:rsidTr="00590E81">
        <w:trPr>
          <w:trHeight w:val="1455"/>
        </w:trPr>
        <w:tc>
          <w:tcPr>
            <w:tcW w:w="998" w:type="dxa"/>
            <w:vMerge/>
            <w:vAlign w:val="center"/>
            <w:hideMark/>
          </w:tcPr>
          <w:p w14:paraId="3BE3021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ED5295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2A0C74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0D09B741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8C7DE8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6B0B77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47A07B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871B5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23108B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FBE4DD5" w14:textId="77777777" w:rsidTr="00590E81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2D72EA8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C9C7837" w14:textId="251465CE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д. Согом 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09BCA5C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2126" w:type="dxa"/>
            <w:shd w:val="clear" w:color="000000" w:fill="FFFFFF"/>
            <w:hideMark/>
          </w:tcPr>
          <w:p w14:paraId="2530AE4B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9B356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85CBF8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2C9BB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5DED0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15B1EE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926BCF6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BC8EC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6BEADE0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C216A0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68EE6257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C3F99D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EFDBF1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97F9F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5C7BA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016FB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DBC" w:rsidRPr="00BC15AC" w14:paraId="02347C7C" w14:textId="77777777" w:rsidTr="00590E81">
        <w:trPr>
          <w:trHeight w:val="1468"/>
        </w:trPr>
        <w:tc>
          <w:tcPr>
            <w:tcW w:w="998" w:type="dxa"/>
            <w:vMerge/>
            <w:vAlign w:val="center"/>
            <w:hideMark/>
          </w:tcPr>
          <w:p w14:paraId="2E2BCCCF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15CF7D1" w14:textId="77777777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469BE5DE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65CE406D" w14:textId="56C54E2D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редприятий- недропользователей(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48A7A14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F7A1AFF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6A7849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956594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B66CF89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18B9" w:rsidRPr="00BC15AC" w14:paraId="3B214E81" w14:textId="77777777" w:rsidTr="00590E81">
        <w:trPr>
          <w:trHeight w:val="213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400EDA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2AAAC36" w14:textId="1A92609C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Селиярово» 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89D6D7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126" w:type="dxa"/>
            <w:shd w:val="clear" w:color="000000" w:fill="FFFFFF"/>
            <w:hideMark/>
          </w:tcPr>
          <w:p w14:paraId="3A7CF32D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89DEB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32C6E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104BE3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02365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5EAC8A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4881FF2" w14:textId="77777777" w:rsidTr="00590E81">
        <w:trPr>
          <w:trHeight w:val="315"/>
        </w:trPr>
        <w:tc>
          <w:tcPr>
            <w:tcW w:w="998" w:type="dxa"/>
            <w:vMerge/>
            <w:hideMark/>
          </w:tcPr>
          <w:p w14:paraId="07CD8F2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3F9BD0E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4ED6C5E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20725C6D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50759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FBC4AA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89650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2F58E6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646BC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79D0A1FF" w14:textId="77777777" w:rsidTr="00590E81">
        <w:trPr>
          <w:trHeight w:val="1185"/>
        </w:trPr>
        <w:tc>
          <w:tcPr>
            <w:tcW w:w="998" w:type="dxa"/>
            <w:vMerge/>
            <w:hideMark/>
          </w:tcPr>
          <w:p w14:paraId="153E3F30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00AD7BA" w14:textId="77777777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0B02B265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01828C89" w14:textId="3260F943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560DF5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8622D98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7C1167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7B44AE0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AA93E87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70F546" w14:textId="77777777" w:rsidTr="00590E81">
        <w:trPr>
          <w:trHeight w:val="197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1F0FF8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5877CB1" w14:textId="14BB1B87" w:rsidR="00DD18B9" w:rsidRPr="00BC15AC" w:rsidRDefault="00590E81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Тюли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Выкатной, тренажерного зала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D18B9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59C750F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hideMark/>
          </w:tcPr>
          <w:p w14:paraId="4E7901B2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342E2D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04BEB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14B12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9DCA34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0715FB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275C417" w14:textId="77777777" w:rsidTr="00590E81">
        <w:trPr>
          <w:trHeight w:val="315"/>
        </w:trPr>
        <w:tc>
          <w:tcPr>
            <w:tcW w:w="998" w:type="dxa"/>
            <w:vMerge/>
            <w:hideMark/>
          </w:tcPr>
          <w:p w14:paraId="107E4E7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589491AE" w14:textId="0FF69DFB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6A59C5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2A6CD263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CFECB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2B81C2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C1C62C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805392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B6DE84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7DBC" w:rsidRPr="00BC15AC" w14:paraId="4555A59D" w14:textId="77777777" w:rsidTr="00590E81">
        <w:trPr>
          <w:trHeight w:val="1634"/>
        </w:trPr>
        <w:tc>
          <w:tcPr>
            <w:tcW w:w="998" w:type="dxa"/>
            <w:vMerge/>
            <w:hideMark/>
          </w:tcPr>
          <w:p w14:paraId="3AF07269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3561E7A2" w14:textId="0A6538A5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8000241" w14:textId="77777777" w:rsidR="002D7DBC" w:rsidRPr="00BC15AC" w:rsidRDefault="002D7DBC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03632746" w14:textId="59F20C60" w:rsidR="002D7DBC" w:rsidRPr="00BC15AC" w:rsidRDefault="002D7DBC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редприятий- недропользователей(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E649A0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A34482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8810B5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EF5D5A9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8126913" w14:textId="77777777" w:rsidR="002D7DBC" w:rsidRPr="00BC15AC" w:rsidRDefault="002D7DBC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8E6D636" w14:textId="77777777" w:rsidTr="00590E81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14DD9F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72AF4014" w14:textId="575D5895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МУК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 и досуга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483A225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hideMark/>
          </w:tcPr>
          <w:p w14:paraId="794382B8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FAD25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652E0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6A2854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3DFAF0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749E51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3CAA829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AB49F3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E4C293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AD6EE7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728714E2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339112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F5399C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3F18E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AAECA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8446B0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EC2E9EB" w14:textId="77777777" w:rsidTr="00590E81">
        <w:trPr>
          <w:trHeight w:val="1655"/>
        </w:trPr>
        <w:tc>
          <w:tcPr>
            <w:tcW w:w="998" w:type="dxa"/>
            <w:vMerge/>
            <w:vAlign w:val="center"/>
            <w:hideMark/>
          </w:tcPr>
          <w:p w14:paraId="20A204B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29B8F7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24DB777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281C7CE" w14:textId="48B0AA0D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справочно: средства предприятий-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DAD23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0BFAAE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40B28D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B2BB02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611AA6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A270098" w14:textId="77777777" w:rsidTr="00590E81">
        <w:trPr>
          <w:trHeight w:val="9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270C491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D5BBFC9" w14:textId="189E31FE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одаренных детей и молодежи, развитие художественного образования</w:t>
            </w:r>
            <w:r w:rsid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63D934B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14:paraId="1EC95C1B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DF2DA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5E85D0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E46AAB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80F228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7ABF01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404D517B" w14:textId="77777777" w:rsidTr="00590E81">
        <w:trPr>
          <w:trHeight w:val="315"/>
        </w:trPr>
        <w:tc>
          <w:tcPr>
            <w:tcW w:w="998" w:type="dxa"/>
            <w:vMerge/>
            <w:hideMark/>
          </w:tcPr>
          <w:p w14:paraId="054E975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330FDEEF" w14:textId="40B28E73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2E84ED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25265E89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0576F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B2311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710D6E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12311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F1336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DD18B9" w:rsidRPr="00BC15AC" w14:paraId="6AF73051" w14:textId="77777777" w:rsidTr="00590E81">
        <w:trPr>
          <w:trHeight w:val="144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713BA07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787F729" w14:textId="07F09BFE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талантливых детей, обучающихся 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5621922C" w14:textId="649931EF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МБОУ ДО ХМР «ДМШ»)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60F17740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78C73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67F513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D5B625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D8F98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E979E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D18B9" w:rsidRPr="00BC15AC" w14:paraId="4BDC30B6" w14:textId="77777777" w:rsidTr="00590E81">
        <w:trPr>
          <w:trHeight w:val="315"/>
        </w:trPr>
        <w:tc>
          <w:tcPr>
            <w:tcW w:w="998" w:type="dxa"/>
            <w:vMerge/>
            <w:hideMark/>
          </w:tcPr>
          <w:p w14:paraId="28058EA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83FA1C4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14:paraId="3C2DE65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7EBA241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BC65F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7A1749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802FBA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7E23D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31E2F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148E8" w:rsidRPr="00BC15AC" w14:paraId="2F9FAD6C" w14:textId="77777777" w:rsidTr="00590E81">
        <w:trPr>
          <w:trHeight w:val="15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94584F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B09EEAF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716A750" w14:textId="5A2F982C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политике, МБОУ ДО ХМР «ДМШ»)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2B1D6595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CEBD7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47BB9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1F3D07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1914BC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E16113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B148E8" w:rsidRPr="00BC15AC" w14:paraId="7C77DB62" w14:textId="77777777" w:rsidTr="00590E81">
        <w:trPr>
          <w:trHeight w:val="439"/>
        </w:trPr>
        <w:tc>
          <w:tcPr>
            <w:tcW w:w="998" w:type="dxa"/>
            <w:vMerge/>
            <w:hideMark/>
          </w:tcPr>
          <w:p w14:paraId="1BCCC98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A5AEEF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2D8F68A8" w14:textId="1D337581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71AEBB76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5A942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F37B5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FD0394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233711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85DCE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DD18B9" w:rsidRPr="00BC15AC" w14:paraId="25114681" w14:textId="77777777" w:rsidTr="00590E81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D28469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D292922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vAlign w:val="center"/>
            <w:hideMark/>
          </w:tcPr>
          <w:p w14:paraId="1F1BD7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14:paraId="0A18649B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D8457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7ED675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A2DD5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11E67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1C31BE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DD18B9" w:rsidRPr="00BC15AC" w14:paraId="69836566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2CA8C7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F7AB32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136B7E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B3AEF1E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EF41A9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5AC80F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5DBB44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A0FFD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84677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672304D" w14:textId="77777777" w:rsidTr="00590E81">
        <w:trPr>
          <w:trHeight w:val="500"/>
        </w:trPr>
        <w:tc>
          <w:tcPr>
            <w:tcW w:w="998" w:type="dxa"/>
            <w:vMerge/>
            <w:vAlign w:val="center"/>
            <w:hideMark/>
          </w:tcPr>
          <w:p w14:paraId="70D5FA5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5BF1678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71D2EA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593DEF7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DD6DD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CBAF3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A0DB03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A2E02A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2287DE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DD18B9" w:rsidRPr="00BC15AC" w14:paraId="28584AC0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5B3D4B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EF439B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A55DA2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6A9F9D87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6B323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7135B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926F5B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6AC47F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519F4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DD18B9" w:rsidRPr="00BC15AC" w14:paraId="3E7185F4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E38673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4DC7D0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9B62D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2D0C742D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D1BA17" w14:textId="6FCA2AB8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75DCD2BA" w14:textId="39D5C22A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338D29A0" w14:textId="58869FB2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4982A2EF" w14:textId="3FA952B8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3B1936D" w14:textId="5DD73BA0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8B9" w:rsidRPr="00BC15AC" w14:paraId="7D65D192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242CB4D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2215A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4A7BF2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225E1AF5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3CFB4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80973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D35798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83655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6D390C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DD18B9" w:rsidRPr="00BC15AC" w14:paraId="52C84AE3" w14:textId="77777777" w:rsidTr="00590E81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4625BF7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12FABD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0CDF84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75F7CEA5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EBF860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4859E9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2133B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C8A8F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E064D1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5405B4A" w14:textId="77777777" w:rsidTr="00590E81">
        <w:trPr>
          <w:trHeight w:val="1515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68EDD71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7611AB2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3349DEE1" w14:textId="5C7B6449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33F82AC4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8D708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723B8C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745ED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B665E6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141680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26A59973" w14:textId="77777777" w:rsidTr="00590E81">
        <w:trPr>
          <w:trHeight w:val="315"/>
        </w:trPr>
        <w:tc>
          <w:tcPr>
            <w:tcW w:w="998" w:type="dxa"/>
            <w:vMerge/>
            <w:hideMark/>
          </w:tcPr>
          <w:p w14:paraId="10FAE6B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4711914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01DBC2A6" w14:textId="422D27FC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66C71E7D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E9867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D95B8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999161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0F17E9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91779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B148E8" w:rsidRPr="00BC15AC" w14:paraId="5581E844" w14:textId="77777777" w:rsidTr="00590E81">
        <w:trPr>
          <w:trHeight w:val="223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39FC9B8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AE87B11" w14:textId="04C3367D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FA807A1" w14:textId="500E1773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политике, МКУ «ЦБС»)</w:t>
            </w:r>
          </w:p>
          <w:p w14:paraId="33C604E8" w14:textId="334EEC6C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EB707EE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B8128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AB691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EB32A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20228D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7E4F46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B148E8" w:rsidRPr="00BC15AC" w14:paraId="1BE7A659" w14:textId="77777777" w:rsidTr="00590E81">
        <w:trPr>
          <w:trHeight w:val="368"/>
        </w:trPr>
        <w:tc>
          <w:tcPr>
            <w:tcW w:w="998" w:type="dxa"/>
            <w:vMerge/>
            <w:vAlign w:val="center"/>
            <w:hideMark/>
          </w:tcPr>
          <w:p w14:paraId="73B85D6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2E43D6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914F53C" w14:textId="0E8F6F2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0410BD98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461C9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C2C5A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24E4C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26A0CC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978D74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B148E8" w:rsidRPr="00BC15AC" w14:paraId="06ADB573" w14:textId="77777777" w:rsidTr="00590E81">
        <w:trPr>
          <w:trHeight w:val="149"/>
        </w:trPr>
        <w:tc>
          <w:tcPr>
            <w:tcW w:w="998" w:type="dxa"/>
            <w:vMerge/>
            <w:vAlign w:val="center"/>
            <w:hideMark/>
          </w:tcPr>
          <w:p w14:paraId="20E558D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198EB010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12051BE0" w14:textId="24B8ED5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690B0D7B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110ED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73EC5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3E4DA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C34B76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D6C16A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B148E8" w:rsidRPr="00BC15AC" w14:paraId="48BABCFE" w14:textId="77777777" w:rsidTr="00590E81">
        <w:trPr>
          <w:trHeight w:val="168"/>
        </w:trPr>
        <w:tc>
          <w:tcPr>
            <w:tcW w:w="998" w:type="dxa"/>
            <w:vMerge/>
            <w:vAlign w:val="center"/>
            <w:hideMark/>
          </w:tcPr>
          <w:p w14:paraId="5116B9C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6FE18ED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3B327506" w14:textId="1ACFCBEE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9C03EA0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2F32A0" w14:textId="6E03B266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0B60E4C" w14:textId="1EDFE2ED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734F6248" w14:textId="0E1158EB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477A5AD8" w14:textId="4A8CF966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BFBDF85" w14:textId="1D48A994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48E8" w:rsidRPr="00BC15AC" w14:paraId="4D8FB773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EF147A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495669F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132B3D10" w14:textId="161286F8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7CD2419C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2C03B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897820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64651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870AA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4B1A18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A18AD1C" w14:textId="77777777" w:rsidTr="00590E81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1D7DA2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7BF90E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0B281F75" w14:textId="3D99CC5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D4B7E15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30B66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BD2984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9280C2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066BE1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961E6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DD18B9" w:rsidRPr="00BC15AC" w14:paraId="7AEA87DB" w14:textId="77777777" w:rsidTr="00590E81">
        <w:trPr>
          <w:trHeight w:val="39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3FB5D7A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3E1F4E4E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520BCCFE" w14:textId="598594B0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культуре, спорту и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социальной политике, МКУ «ЦБС»)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29C41121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D1E53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C52909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810FF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4EA29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3C1551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DD18B9" w:rsidRPr="00BC15AC" w14:paraId="6BF8FBC6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126ACC5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62E72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EF842E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752C4700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EACC11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4784D0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2FA57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EB883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2D68D5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6AC66083" w14:textId="77777777" w:rsidTr="00590E81">
        <w:trPr>
          <w:trHeight w:val="405"/>
        </w:trPr>
        <w:tc>
          <w:tcPr>
            <w:tcW w:w="998" w:type="dxa"/>
            <w:vMerge/>
            <w:vAlign w:val="center"/>
            <w:hideMark/>
          </w:tcPr>
          <w:p w14:paraId="49DFCB7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298DB43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C47012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0B046CAC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3C9AFB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B67DAC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40B41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F49F89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3D202E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DD18B9" w:rsidRPr="00BC15AC" w14:paraId="403B98D6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5771607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338DF4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67DB02A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5801C61D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1A33A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33B935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F8F262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B7619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2792E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DD18B9" w:rsidRPr="00BC15AC" w14:paraId="142DBF74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4963195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79CF0E8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176CD2D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4E169BB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A20CCB" w14:textId="079E5F59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61D183C3" w14:textId="61BC7EDF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3DB8BCA3" w14:textId="175C0AEE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73298929" w14:textId="411BFEBD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1B7FE2D5" w14:textId="6A086DED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8B9" w:rsidRPr="00BC15AC" w14:paraId="528D7612" w14:textId="77777777" w:rsidTr="00590E81">
        <w:trPr>
          <w:trHeight w:val="315"/>
        </w:trPr>
        <w:tc>
          <w:tcPr>
            <w:tcW w:w="998" w:type="dxa"/>
            <w:vMerge/>
            <w:vAlign w:val="center"/>
            <w:hideMark/>
          </w:tcPr>
          <w:p w14:paraId="3A166FD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9CDC63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363981B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57325EF6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71EB8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765133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B9F5D9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D6CC5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A6AE98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E813F58" w14:textId="77777777" w:rsidTr="00590E81">
        <w:trPr>
          <w:trHeight w:val="1515"/>
        </w:trPr>
        <w:tc>
          <w:tcPr>
            <w:tcW w:w="998" w:type="dxa"/>
            <w:vMerge/>
            <w:vAlign w:val="center"/>
            <w:hideMark/>
          </w:tcPr>
          <w:p w14:paraId="17F779D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C09024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14:paraId="50A8E58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7A79A143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2C7CE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C0839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85BB6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73666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B2CBDF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B148E8" w:rsidRPr="00BC15AC" w14:paraId="31F92DF6" w14:textId="77777777" w:rsidTr="00590E81">
        <w:trPr>
          <w:trHeight w:val="648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5F67E1C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F4E05E2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5F448079" w14:textId="1F72C80E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620185D6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78417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73C96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0201D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40D0FA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41DB01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B148E8" w:rsidRPr="00BC15AC" w14:paraId="083CB478" w14:textId="77777777" w:rsidTr="00590E81">
        <w:trPr>
          <w:trHeight w:val="1267"/>
        </w:trPr>
        <w:tc>
          <w:tcPr>
            <w:tcW w:w="998" w:type="dxa"/>
            <w:vMerge/>
            <w:hideMark/>
          </w:tcPr>
          <w:p w14:paraId="3F64F47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F0402C7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77EB5BF0" w14:textId="28D0CE72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B33099D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04969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B11EE6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F4C80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EAB8F9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B13B4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B148E8" w:rsidRPr="00BC15AC" w14:paraId="18ACFBB1" w14:textId="77777777" w:rsidTr="00590E81">
        <w:trPr>
          <w:trHeight w:val="870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BE41BC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909DC36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2A51CB53" w14:textId="117170F8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1EF2027A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55B53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41525D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A5896E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A2A6F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1EC134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45349AF" w14:textId="77777777" w:rsidTr="00590E81">
        <w:trPr>
          <w:trHeight w:val="315"/>
        </w:trPr>
        <w:tc>
          <w:tcPr>
            <w:tcW w:w="998" w:type="dxa"/>
            <w:vMerge/>
            <w:hideMark/>
          </w:tcPr>
          <w:p w14:paraId="3F4067C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4DB0DA6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14:paraId="02A75B8C" w14:textId="35AECDEA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696FACD9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C46FA5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FFCA7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506A9F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BB3632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F0149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D6D2A63" w14:textId="77777777" w:rsidTr="00590E81">
        <w:trPr>
          <w:trHeight w:val="942"/>
        </w:trPr>
        <w:tc>
          <w:tcPr>
            <w:tcW w:w="998" w:type="dxa"/>
            <w:vMerge w:val="restart"/>
            <w:shd w:val="clear" w:color="000000" w:fill="FFFFFF"/>
            <w:hideMark/>
          </w:tcPr>
          <w:p w14:paraId="1A3EB47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729CFBCF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14:paraId="0B752D36" w14:textId="48079031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BC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политике, МКУ «ЦБС»)</w:t>
            </w:r>
          </w:p>
        </w:tc>
        <w:tc>
          <w:tcPr>
            <w:tcW w:w="2126" w:type="dxa"/>
            <w:shd w:val="clear" w:color="000000" w:fill="FFFFFF"/>
            <w:hideMark/>
          </w:tcPr>
          <w:p w14:paraId="29543195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FEE71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F5100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75149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0A2DCB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2FA0A6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420740" w14:textId="77777777" w:rsidTr="00590E81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6000219B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14:paraId="00162B1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vAlign w:val="center"/>
            <w:hideMark/>
          </w:tcPr>
          <w:p w14:paraId="6D7F43BA" w14:textId="1F5C8F64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6562FE1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77B53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6FB6B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2C1DCC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2409F8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433FB7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5ECC109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551D13FB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7946AC2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D087D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726 433,9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1F91F0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D27044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DB603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0640B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3ECBEC50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06B63DF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8747325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72055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F42DB1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2DB624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556F9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9A5F59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34ACE982" w14:textId="77777777" w:rsidTr="00590E81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30358AF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120C74D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18A96D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CC95C9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3F3012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C80E4C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D5806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11D7472F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886E92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1AAA8D14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F2F5E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454 720,6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D1981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DC52C2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3CE1E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AB2A0F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2DA52DE5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0AD282C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14:paraId="48F10389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216B6B" w14:textId="606E120F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A22E11B" w14:textId="79B7B80A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07229E9B" w14:textId="181C5BBC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62B52F6" w14:textId="12F7F7C4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71A791D" w14:textId="4DE8E415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8B9" w:rsidRPr="00BC15AC" w14:paraId="1413A037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34DE74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52053B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39421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453 735,3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3AA452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62CA5B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DF2E1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F6CC9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1D7ABAB2" w14:textId="77777777" w:rsidTr="00590E81">
        <w:trPr>
          <w:trHeight w:val="1725"/>
        </w:trPr>
        <w:tc>
          <w:tcPr>
            <w:tcW w:w="6136" w:type="dxa"/>
            <w:gridSpan w:val="3"/>
            <w:vMerge/>
            <w:vAlign w:val="center"/>
            <w:hideMark/>
          </w:tcPr>
          <w:p w14:paraId="4FF60BE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D33D0B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DC06D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EFECBE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E060E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DF2B33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2D3413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0F6DF3E9" w14:textId="77777777" w:rsidTr="00590E81">
        <w:trPr>
          <w:trHeight w:val="552"/>
        </w:trPr>
        <w:tc>
          <w:tcPr>
            <w:tcW w:w="6136" w:type="dxa"/>
            <w:gridSpan w:val="3"/>
            <w:vMerge/>
            <w:vAlign w:val="center"/>
            <w:hideMark/>
          </w:tcPr>
          <w:p w14:paraId="085909F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AE0379F" w14:textId="2C0CFC7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C2C85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98DB6C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CAA016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05AC9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BA9EE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CB493D" w14:textId="77777777" w:rsidTr="00590E81">
        <w:trPr>
          <w:trHeight w:val="153"/>
        </w:trPr>
        <w:tc>
          <w:tcPr>
            <w:tcW w:w="14377" w:type="dxa"/>
            <w:gridSpan w:val="9"/>
            <w:shd w:val="clear" w:color="000000" w:fill="FFFFFF"/>
            <w:hideMark/>
          </w:tcPr>
          <w:p w14:paraId="6B19F4A5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2AFEC01A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5AC58732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E061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0691C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1255F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6785E5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C8DEC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F16DBE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4E60A7" w14:textId="77777777" w:rsidTr="00BC4583">
        <w:trPr>
          <w:trHeight w:val="397"/>
        </w:trPr>
        <w:tc>
          <w:tcPr>
            <w:tcW w:w="6136" w:type="dxa"/>
            <w:gridSpan w:val="3"/>
            <w:vMerge/>
            <w:hideMark/>
          </w:tcPr>
          <w:p w14:paraId="0A1C6C1B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F6C06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3A7E2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5078C3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9A19C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BDBC94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9C658E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318B7130" w14:textId="77777777" w:rsidTr="00590E81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5EDEB784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1331C6B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D60A1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4CF5C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7ED28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6048A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5D0424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49CE7EB2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D821EA5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3DE827A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40305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726 433,9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B8ACE3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716340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D6C9C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07E45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772D2717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11DF3DE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56496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4A5AF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8FB2A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3C6A2F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666AAD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BB483B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7B10E12F" w14:textId="77777777" w:rsidTr="00BC4583">
        <w:trPr>
          <w:trHeight w:val="449"/>
        </w:trPr>
        <w:tc>
          <w:tcPr>
            <w:tcW w:w="6136" w:type="dxa"/>
            <w:gridSpan w:val="3"/>
            <w:vMerge/>
            <w:vAlign w:val="center"/>
            <w:hideMark/>
          </w:tcPr>
          <w:p w14:paraId="1A419EF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27CE650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9C70D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A0CF0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C3315E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DD5C3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D27CDD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7FB1A1EB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19BC2E2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9026D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2F4F5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454 720,6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04784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8871F4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2C888D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2367EF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0F988C8A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5C9DAC8F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F1C1F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ABF12A" w14:textId="7A82D736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F4F7B19" w14:textId="08872DCE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073259AF" w14:textId="44F4DCA0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31A74739" w14:textId="00C0C716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79641578" w14:textId="7EA24C1D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8B9" w:rsidRPr="00BC15AC" w14:paraId="27A3D042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A544BF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F4428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BA8835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453 735,3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C4769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05E5E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51BC7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B7EA4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36A2E7F9" w14:textId="77777777" w:rsidTr="00590E81">
        <w:trPr>
          <w:trHeight w:val="1680"/>
        </w:trPr>
        <w:tc>
          <w:tcPr>
            <w:tcW w:w="6136" w:type="dxa"/>
            <w:gridSpan w:val="3"/>
            <w:vMerge/>
            <w:vAlign w:val="center"/>
            <w:hideMark/>
          </w:tcPr>
          <w:p w14:paraId="5279305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E416F6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5C63F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72E8F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1614D6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E2A52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DE5DED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5DF2DF65" w14:textId="77777777" w:rsidTr="00590E81">
        <w:trPr>
          <w:trHeight w:val="792"/>
        </w:trPr>
        <w:tc>
          <w:tcPr>
            <w:tcW w:w="6136" w:type="dxa"/>
            <w:gridSpan w:val="3"/>
            <w:vMerge/>
            <w:vAlign w:val="center"/>
            <w:hideMark/>
          </w:tcPr>
          <w:p w14:paraId="22AA1DB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341C7CB" w14:textId="36B0854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9AB54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2A1CD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A25EF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D212BC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993E2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5DD32448" w14:textId="77777777" w:rsidTr="000E30F2">
        <w:trPr>
          <w:trHeight w:val="37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2CF21317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D18B9" w:rsidRPr="00BC15AC" w14:paraId="0D3B851B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0823D093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0558E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2FF33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511 359,2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B92CE1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9F90FE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2E4496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E062C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1219B0B0" w14:textId="77777777" w:rsidTr="00590E81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3F6E117C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A1901E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22D970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FC985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16D4F13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97F3CF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53420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06500AAC" w14:textId="77777777" w:rsidTr="00590E81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7E9BF9BE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C8FBDD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73214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244 683,8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D0926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C8CA18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A1D8F6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B13813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A86C647" w14:textId="77777777" w:rsidTr="00590E81">
        <w:trPr>
          <w:trHeight w:val="693"/>
        </w:trPr>
        <w:tc>
          <w:tcPr>
            <w:tcW w:w="6136" w:type="dxa"/>
            <w:gridSpan w:val="3"/>
            <w:vMerge/>
            <w:hideMark/>
          </w:tcPr>
          <w:p w14:paraId="47B6221B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47336F" w14:textId="095B8F14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38D0A0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C7A80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A8618C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71EE1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EC72FF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6CB4D90F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3E10BB5B" w14:textId="77777777" w:rsidR="00DD18B9" w:rsidRPr="00BC15AC" w:rsidRDefault="00DD18B9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2F06F4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CE9826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215 074,7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3CAF8B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27205E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47 552,3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118AD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807578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DD18B9" w:rsidRPr="00BC15AC" w14:paraId="0E043D90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0F8158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85F9AD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C4E5A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AAA272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CAC0E6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FB26BF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AE428F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DD18B9" w:rsidRPr="00BC15AC" w14:paraId="207C7D5B" w14:textId="77777777" w:rsidTr="00590E81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3BA68C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5234E5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C3FB2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87B9D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7F1A52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C58C105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3F1DB71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DD18B9" w:rsidRPr="00BC15AC" w14:paraId="3F71548B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2E1D6E9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CFE941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842254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210 036,8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25C08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5847AC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45 807,8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5C26DB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EF81CA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DD18B9" w:rsidRPr="00BC15AC" w14:paraId="6503E5FF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79C532C8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3A1E24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A30BBD" w14:textId="21D1B126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F06487F" w14:textId="0485B821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0F180D20" w14:textId="18F57BBE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28BC4810" w14:textId="1C98F2E1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A255392" w14:textId="32AA66D3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8B9" w:rsidRPr="00BC15AC" w14:paraId="3E4009CF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619B5F4C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0A3C38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90A826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453 735,3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98F83AF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BBAE2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8152FB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D44AA2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DD18B9" w:rsidRPr="00BC15AC" w14:paraId="03F9D86D" w14:textId="77777777" w:rsidTr="00590E81">
        <w:trPr>
          <w:trHeight w:val="1755"/>
        </w:trPr>
        <w:tc>
          <w:tcPr>
            <w:tcW w:w="6136" w:type="dxa"/>
            <w:gridSpan w:val="3"/>
            <w:vMerge/>
            <w:vAlign w:val="center"/>
            <w:hideMark/>
          </w:tcPr>
          <w:p w14:paraId="39C525D6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B496233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49281A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69444A9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1AF1B8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1B7F017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88290CD" w14:textId="77777777" w:rsidR="00DD18B9" w:rsidRPr="00BC15AC" w:rsidRDefault="00DD18B9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6F9BEF5A" w14:textId="77777777" w:rsidTr="00590E81">
        <w:trPr>
          <w:trHeight w:val="778"/>
        </w:trPr>
        <w:tc>
          <w:tcPr>
            <w:tcW w:w="6136" w:type="dxa"/>
            <w:gridSpan w:val="3"/>
            <w:vMerge/>
            <w:vAlign w:val="center"/>
            <w:hideMark/>
          </w:tcPr>
          <w:p w14:paraId="22F079C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E7DB41E" w14:textId="77CCBD3A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73CC6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75354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8AB96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3F80DD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E3703D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18B9" w:rsidRPr="00BC15AC" w14:paraId="233F032C" w14:textId="77777777" w:rsidTr="000E30F2">
        <w:trPr>
          <w:trHeight w:val="315"/>
        </w:trPr>
        <w:tc>
          <w:tcPr>
            <w:tcW w:w="14377" w:type="dxa"/>
            <w:gridSpan w:val="9"/>
            <w:shd w:val="clear" w:color="000000" w:fill="FFFFFF"/>
            <w:vAlign w:val="center"/>
            <w:hideMark/>
          </w:tcPr>
          <w:p w14:paraId="3E2EC4C1" w14:textId="77777777" w:rsidR="00DD18B9" w:rsidRPr="00BC15AC" w:rsidRDefault="00DD18B9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148E8" w:rsidRPr="00BC15AC" w14:paraId="62024002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3696768" w14:textId="0BAAAD62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DB0D20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375464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17054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32B16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6CC041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C50FF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34A2DF55" w14:textId="77777777" w:rsidTr="00590E81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0B5E7F4C" w14:textId="0B37E33A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462FA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9FA1A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508E75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1A001F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79641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602632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B148E8" w:rsidRPr="00BC15AC" w14:paraId="19BEFA7A" w14:textId="77777777" w:rsidTr="00590E81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5683D2FA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A419E69" w14:textId="30774FA9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66D09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5D6F1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7BF30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227A21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58350C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1789D9A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E9BCA6C" w14:textId="202F6E33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1: администрация Ханты-Мансийского района (УТО)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B1829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EC20F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2B9877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8E8AA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169881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961A3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34FF55C" w14:textId="77777777" w:rsidTr="00590E81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4B42F848" w14:textId="6371746A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3BCC1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11FB8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4EA599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7B7B2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31433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DEC74F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D463149" w14:textId="77777777" w:rsidTr="00590E81">
        <w:trPr>
          <w:trHeight w:val="855"/>
        </w:trPr>
        <w:tc>
          <w:tcPr>
            <w:tcW w:w="6136" w:type="dxa"/>
            <w:gridSpan w:val="3"/>
            <w:vMerge/>
            <w:hideMark/>
          </w:tcPr>
          <w:p w14:paraId="2156DA62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0499E0" w14:textId="4027445D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редприятий- недропользователей(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8FE9A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03D69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4BD20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C5C78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A83CC6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A316E7E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18DDA67F" w14:textId="51DBF330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 администрация Ханты-Мансийского района (архивный отдел)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491BF9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1C2DE0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BCC595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98CD55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AE1704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59D2F6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68B02E30" w14:textId="77777777" w:rsidTr="00590E81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0568C852" w14:textId="158C45E0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FD99E86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A33F0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3B5491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C263C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79BFE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1C2C94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B148E8" w:rsidRPr="00BC15AC" w14:paraId="756032AB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9E8C446" w14:textId="422FDE99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департамент строительства, архитектуры и ЖКХ (МКУ «УКСиР»)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BE8D4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3F444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510 379,2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42A021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A9F686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75984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A5FB99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6ED30A6E" w14:textId="77777777" w:rsidTr="00590E81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0684AF47" w14:textId="5F722E1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44F2A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1E1C4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2EC1C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CDCDA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7578D5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4D6C86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980B64C" w14:textId="77777777" w:rsidTr="00590E81">
        <w:trPr>
          <w:trHeight w:val="300"/>
        </w:trPr>
        <w:tc>
          <w:tcPr>
            <w:tcW w:w="6136" w:type="dxa"/>
            <w:gridSpan w:val="3"/>
            <w:vMerge/>
            <w:vAlign w:val="center"/>
            <w:hideMark/>
          </w:tcPr>
          <w:p w14:paraId="3144174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3D8EE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A00FC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243 703,8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78A39A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CD2BF3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BFF915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6788B3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19C7B1C1" w14:textId="77777777" w:rsidTr="00590E81">
        <w:trPr>
          <w:trHeight w:val="600"/>
        </w:trPr>
        <w:tc>
          <w:tcPr>
            <w:tcW w:w="6136" w:type="dxa"/>
            <w:gridSpan w:val="3"/>
            <w:vMerge/>
            <w:vAlign w:val="center"/>
            <w:hideMark/>
          </w:tcPr>
          <w:p w14:paraId="51F93C6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8E8EAF" w14:textId="52DED6D2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04BEE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1D141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09789B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8B44D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9DDB72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FF08B25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1CFAEC24" w14:textId="3ACD83E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 администрация Ханты-Мансийского района (МБОУ ДО ХМР «ДМШ»)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141EF4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864F1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94F15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CFB2AC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AA44F6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8831F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07B3B9B9" w14:textId="77777777" w:rsidTr="00590E81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5A16E4CE" w14:textId="726B1288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B548EEC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FBD6A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66226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43890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FEE000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883146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B148E8" w:rsidRPr="00BC15AC" w14:paraId="25A1BC2C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14E8A80E" w14:textId="2D58AF6D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5: администрация Ханты-Мансийского района (МКУ «ЦБС»)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83DD4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CBDAF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9CBD4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41539E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D5C5F1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BB7CF8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B148E8" w:rsidRPr="00BC15AC" w14:paraId="3BE2CFCA" w14:textId="77777777" w:rsidTr="00590E81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48BCB20F" w14:textId="254B444F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07CDA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686DB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94598E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E07180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1319D0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762299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B148E8" w:rsidRPr="00BC15AC" w14:paraId="26465E28" w14:textId="77777777" w:rsidTr="00590E81">
        <w:trPr>
          <w:trHeight w:val="600"/>
        </w:trPr>
        <w:tc>
          <w:tcPr>
            <w:tcW w:w="6136" w:type="dxa"/>
            <w:gridSpan w:val="3"/>
            <w:vMerge/>
            <w:hideMark/>
          </w:tcPr>
          <w:p w14:paraId="074A4B55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38B24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1C22B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C6B8C0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4E8F84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89E46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D0B519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B148E8" w:rsidRPr="00BC15AC" w14:paraId="0B2BC972" w14:textId="77777777" w:rsidTr="00590E81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7496FCDE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6FD6C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8F22C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36E72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B4E33A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209D4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83F9B0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B148E8" w:rsidRPr="00BC15AC" w14:paraId="6364A76F" w14:textId="77777777" w:rsidTr="00590E81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29DBC2BA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CA28C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8AE72E" w14:textId="3D767D53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7D3B2D7" w14:textId="05B2B551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6F80C7DB" w14:textId="33E2A7F0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3A801006" w14:textId="19516EEB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DF38C92" w14:textId="6418E0D8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48E8" w:rsidRPr="00BC15AC" w14:paraId="0B0CA0FE" w14:textId="77777777" w:rsidTr="00590E81">
        <w:trPr>
          <w:trHeight w:val="300"/>
        </w:trPr>
        <w:tc>
          <w:tcPr>
            <w:tcW w:w="6136" w:type="dxa"/>
            <w:gridSpan w:val="3"/>
            <w:vMerge/>
            <w:hideMark/>
          </w:tcPr>
          <w:p w14:paraId="27784AD5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DB8A5F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5832C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A1EFF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7EA1A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B0B765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1C8450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B148E8" w:rsidRPr="00BC15AC" w14:paraId="76980C28" w14:textId="77777777" w:rsidTr="00590E81">
        <w:trPr>
          <w:trHeight w:val="1500"/>
        </w:trPr>
        <w:tc>
          <w:tcPr>
            <w:tcW w:w="6136" w:type="dxa"/>
            <w:gridSpan w:val="3"/>
            <w:vMerge/>
            <w:hideMark/>
          </w:tcPr>
          <w:p w14:paraId="7E88F162" w14:textId="77777777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A136E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C366B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48B34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0119B9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E8B5EBB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3BDE21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B148E8" w:rsidRPr="00BC15AC" w14:paraId="1DBE2416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42175F61" w14:textId="3A0179E6" w:rsidR="00B148E8" w:rsidRPr="00BC15AC" w:rsidRDefault="00590E81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6: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«ОМЦ»)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5B2E807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B7C1B94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33AB7B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A77F4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ACA109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4EC712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49635952" w14:textId="77777777" w:rsidTr="00590E81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14:paraId="227B32F1" w14:textId="60848FCD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5DFDF2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E4282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EE5F22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88B28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53549B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859000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A5B55ED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036688E4" w14:textId="65AE4D6F" w:rsidR="00B148E8" w:rsidRPr="00BC15AC" w:rsidRDefault="00590E81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7: </w:t>
            </w:r>
            <w:r w:rsidR="00B148E8"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F9E4E1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26E28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CE5AB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7C203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0EC94C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F13817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0878DF06" w14:textId="77777777" w:rsidTr="00590E81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1CFC4F50" w14:textId="2F9A7D5C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7B62A4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83F85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DB9F8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7843AD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6D2FFE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7B150E3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628A8B0" w14:textId="77777777" w:rsidTr="00590E81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67FCE72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C3C687B" w14:textId="3ABC4D01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предприятий- недропользователей (ООО «РН-Юганскнефтегаз»)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81220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04582A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6B71E5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A14F78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169E2A6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C69B326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00DC2C20" w14:textId="6ADD9634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8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Согом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958658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84F92B9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FBC7D64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3D232DAC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99BF475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3EFDDF3B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CE9E3B3" w14:textId="77777777" w:rsidTr="000E30F2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6E0A950A" w14:textId="33D232B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04917A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4DBE13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281C70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7BE2A26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563A0E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7A20F1D1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524FB6D8" w14:textId="77777777" w:rsidTr="000E30F2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18E36C93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7C8F826" w14:textId="70D7F6B5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справочно:средства п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редприятий- недропользователей(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E4C53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A6E88AE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1D7E2972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0C08B0AA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46E30B7" w14:textId="77777777" w:rsidR="00B148E8" w:rsidRPr="00BC15AC" w:rsidRDefault="00B148E8" w:rsidP="00D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78FB0E26" w14:textId="77777777" w:rsidTr="00590E81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14:paraId="5726588E" w14:textId="76739692" w:rsidR="00B148E8" w:rsidRPr="00BC15AC" w:rsidRDefault="00B148E8" w:rsidP="0059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9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Выкатной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20227D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D80C9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769094D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396AB3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33011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DBDE4AF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3CE44275" w14:textId="77777777" w:rsidTr="00590E81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vAlign w:val="center"/>
            <w:hideMark/>
          </w:tcPr>
          <w:p w14:paraId="525ABC51" w14:textId="58DB7226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DF75AA5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5D6960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BA03E0C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D7938B7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817C99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95FBA8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8E8" w:rsidRPr="00BC15AC" w14:paraId="2FCDE128" w14:textId="77777777" w:rsidTr="00590E81">
        <w:trPr>
          <w:trHeight w:val="855"/>
        </w:trPr>
        <w:tc>
          <w:tcPr>
            <w:tcW w:w="6136" w:type="dxa"/>
            <w:gridSpan w:val="3"/>
            <w:vMerge/>
            <w:vAlign w:val="center"/>
            <w:hideMark/>
          </w:tcPr>
          <w:p w14:paraId="509C48D1" w14:textId="77777777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A260A8" w14:textId="7CDE47C0" w:rsidR="00B148E8" w:rsidRPr="00BC15AC" w:rsidRDefault="00B148E8" w:rsidP="00DD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</w:t>
            </w:r>
            <w:r w:rsidR="00590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редприятий- недропользователей(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62C1A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DAB2AF5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9BE162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22210E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D5ACF41" w14:textId="77777777" w:rsidR="00B148E8" w:rsidRPr="00BC15AC" w:rsidRDefault="00B148E8" w:rsidP="0059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BC4583" w:rsidRDefault="0003342B" w:rsidP="004D16A6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0"/>
        <w:gridCol w:w="2828"/>
        <w:gridCol w:w="5164"/>
        <w:gridCol w:w="4800"/>
      </w:tblGrid>
      <w:tr w:rsidR="00336E10" w:rsidRPr="0025446D" w14:paraId="081A9A35" w14:textId="77777777" w:rsidTr="00590E81">
        <w:trPr>
          <w:trHeight w:val="20"/>
        </w:trPr>
        <w:tc>
          <w:tcPr>
            <w:tcW w:w="531" w:type="pct"/>
            <w:shd w:val="clear" w:color="auto" w:fill="FFFFFF"/>
          </w:tcPr>
          <w:p w14:paraId="0A9A7679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88" w:type="pct"/>
            <w:shd w:val="clear" w:color="auto" w:fill="FFFFFF"/>
          </w:tcPr>
          <w:p w14:paraId="2691181F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  <w:shd w:val="clear" w:color="auto" w:fill="FFFFFF"/>
          </w:tcPr>
          <w:p w14:paraId="27572977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78" w:type="pct"/>
            <w:shd w:val="clear" w:color="auto" w:fill="FFFFFF"/>
          </w:tcPr>
          <w:p w14:paraId="55DE89A7" w14:textId="77777777" w:rsidR="00D90655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590E81">
        <w:trPr>
          <w:trHeight w:val="20"/>
        </w:trPr>
        <w:tc>
          <w:tcPr>
            <w:tcW w:w="531" w:type="pct"/>
            <w:shd w:val="clear" w:color="auto" w:fill="FFFFFF"/>
          </w:tcPr>
          <w:p w14:paraId="7F9AA3C3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988" w:type="pct"/>
            <w:shd w:val="clear" w:color="auto" w:fill="FFFFFF"/>
          </w:tcPr>
          <w:p w14:paraId="6A897F1A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04" w:type="pct"/>
            <w:shd w:val="clear" w:color="auto" w:fill="FFFFFF"/>
          </w:tcPr>
          <w:p w14:paraId="37DDEDAD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78" w:type="pct"/>
            <w:shd w:val="clear" w:color="auto" w:fill="FFFFFF"/>
          </w:tcPr>
          <w:p w14:paraId="57F3C888" w14:textId="77777777" w:rsidR="00336E10" w:rsidRPr="0025446D" w:rsidRDefault="00336E10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590E8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25446D" w:rsidRDefault="00F379F7" w:rsidP="00590E8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590E8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54E01" w:rsidRPr="0025446D" w14:paraId="30573C72" w14:textId="77777777" w:rsidTr="00590E81">
        <w:trPr>
          <w:trHeight w:val="20"/>
        </w:trPr>
        <w:tc>
          <w:tcPr>
            <w:tcW w:w="531" w:type="pct"/>
            <w:shd w:val="clear" w:color="auto" w:fill="FFFFFF"/>
          </w:tcPr>
          <w:p w14:paraId="44273A67" w14:textId="4EB9B095" w:rsidR="00B54E01" w:rsidRPr="0025446D" w:rsidRDefault="00B54E01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988" w:type="pct"/>
            <w:shd w:val="clear" w:color="auto" w:fill="FFFFFF"/>
          </w:tcPr>
          <w:p w14:paraId="2FF86A3E" w14:textId="020D2E66" w:rsidR="00B54E01" w:rsidRPr="00B54E01" w:rsidRDefault="00B54E01" w:rsidP="00590E8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1602F">
              <w:rPr>
                <w:color w:val="000000"/>
                <w:sz w:val="22"/>
                <w:szCs w:val="22"/>
                <w:lang w:eastAsia="ru-RU"/>
              </w:rPr>
              <w:t>Региональный проект «Культурное пространство»</w:t>
            </w:r>
          </w:p>
        </w:tc>
        <w:tc>
          <w:tcPr>
            <w:tcW w:w="1804" w:type="pct"/>
            <w:shd w:val="clear" w:color="auto" w:fill="FFFFFF"/>
          </w:tcPr>
          <w:p w14:paraId="6810AAC8" w14:textId="77777777" w:rsidR="00B54E01" w:rsidRPr="0025446D" w:rsidRDefault="00B54E01" w:rsidP="00590E81">
            <w:pPr>
              <w:tabs>
                <w:tab w:val="left" w:pos="152"/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78" w:type="pct"/>
            <w:shd w:val="clear" w:color="auto" w:fill="FFFFFF"/>
          </w:tcPr>
          <w:p w14:paraId="6274A7D3" w14:textId="77777777" w:rsidR="00B54E01" w:rsidRPr="0025446D" w:rsidRDefault="00B54E01" w:rsidP="00590E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6E10" w:rsidRPr="0025446D" w14:paraId="1BEC1C90" w14:textId="77777777" w:rsidTr="00590E81">
        <w:trPr>
          <w:trHeight w:val="20"/>
        </w:trPr>
        <w:tc>
          <w:tcPr>
            <w:tcW w:w="531" w:type="pct"/>
            <w:shd w:val="clear" w:color="auto" w:fill="FFFFFF"/>
          </w:tcPr>
          <w:p w14:paraId="2F359296" w14:textId="66C17780" w:rsidR="00336E10" w:rsidRPr="0025446D" w:rsidRDefault="00B54E01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2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35453EB6" w14:textId="54B3682B" w:rsidR="00336E10" w:rsidRPr="00B54E01" w:rsidRDefault="00BB02A2" w:rsidP="00590E8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4E01">
              <w:rPr>
                <w:sz w:val="22"/>
                <w:szCs w:val="22"/>
              </w:rPr>
              <w:t xml:space="preserve">Стимулирование культурного разнообразия </w:t>
            </w:r>
            <w:r w:rsidR="00BC4583">
              <w:rPr>
                <w:sz w:val="22"/>
                <w:szCs w:val="22"/>
              </w:rPr>
              <w:br/>
            </w:r>
            <w:r w:rsidRPr="00B54E01">
              <w:rPr>
                <w:sz w:val="22"/>
                <w:szCs w:val="22"/>
              </w:rPr>
              <w:t>в</w:t>
            </w:r>
            <w:r w:rsidR="00182AFA" w:rsidRPr="00B54E01">
              <w:rPr>
                <w:sz w:val="22"/>
                <w:szCs w:val="22"/>
              </w:rPr>
              <w:t xml:space="preserve"> </w:t>
            </w:r>
            <w:r w:rsidRPr="00B54E01">
              <w:rPr>
                <w:sz w:val="22"/>
                <w:szCs w:val="22"/>
              </w:rPr>
              <w:t xml:space="preserve">Ханты-Мансийском </w:t>
            </w:r>
            <w:r w:rsidRPr="00B54E01">
              <w:rPr>
                <w:sz w:val="22"/>
                <w:szCs w:val="22"/>
              </w:rPr>
              <w:lastRenderedPageBreak/>
              <w:t>районе</w:t>
            </w:r>
          </w:p>
        </w:tc>
        <w:tc>
          <w:tcPr>
            <w:tcW w:w="1804" w:type="pct"/>
            <w:shd w:val="clear" w:color="auto" w:fill="FFFFFF"/>
          </w:tcPr>
          <w:p w14:paraId="3C83AB20" w14:textId="77777777" w:rsidR="009F5ED7" w:rsidRPr="0025446D" w:rsidRDefault="00934D6D" w:rsidP="00590E81">
            <w:pPr>
              <w:tabs>
                <w:tab w:val="left" w:pos="152"/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lastRenderedPageBreak/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 xml:space="preserve">Проведение мероприятий районного уровня, в том числе направленных на сохранение и развитие народных промыслов и ремесел, традиционной </w:t>
            </w:r>
            <w:r w:rsidR="000A54B6" w:rsidRPr="0025446D">
              <w:rPr>
                <w:rFonts w:ascii="Times New Roman" w:hAnsi="Times New Roman"/>
              </w:rPr>
              <w:lastRenderedPageBreak/>
              <w:t>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590E81">
            <w:pPr>
              <w:tabs>
                <w:tab w:val="left" w:pos="152"/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06E77F61" w14:textId="77777777" w:rsidR="00AA54D4" w:rsidRPr="0025446D" w:rsidRDefault="00AA54D4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25446D" w:rsidRDefault="009F5ED7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590E81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78" w:type="pct"/>
            <w:shd w:val="clear" w:color="auto" w:fill="FFFFFF"/>
          </w:tcPr>
          <w:p w14:paraId="6D5A3572" w14:textId="05637CB2" w:rsidR="006C23F3" w:rsidRPr="0025446D" w:rsidRDefault="00574EAF" w:rsidP="00590E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администрации </w:t>
            </w:r>
            <w:r w:rsidR="00BC4583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B4078" w:rsidRPr="0025446D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«Об утверждении Правил предоставления </w:t>
            </w:r>
            <w:r w:rsidR="006C23F3" w:rsidRPr="0025446D">
              <w:rPr>
                <w:rFonts w:ascii="Times New Roman" w:hAnsi="Times New Roman"/>
                <w:szCs w:val="22"/>
              </w:rPr>
              <w:lastRenderedPageBreak/>
              <w:t>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21B5B3E7" w:rsidR="00336E10" w:rsidRPr="0025446D" w:rsidRDefault="00574EAF" w:rsidP="0059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</w:t>
            </w:r>
            <w:r w:rsidR="00466546">
              <w:rPr>
                <w:rFonts w:ascii="Times New Roman" w:hAnsi="Times New Roman" w:cs="Times New Roman"/>
              </w:rPr>
              <w:br/>
            </w:r>
            <w:r w:rsidR="003C53C1" w:rsidRPr="0025446D">
              <w:rPr>
                <w:rFonts w:ascii="Times New Roman" w:hAnsi="Times New Roman" w:cs="Times New Roman"/>
              </w:rPr>
              <w:t>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 xml:space="preserve">утвержденного приложением № 1 постановлением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 xml:space="preserve">равительства </w:t>
            </w:r>
            <w:r w:rsidR="00466546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>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590E81">
        <w:trPr>
          <w:trHeight w:val="20"/>
        </w:trPr>
        <w:tc>
          <w:tcPr>
            <w:tcW w:w="531" w:type="pct"/>
            <w:shd w:val="clear" w:color="auto" w:fill="FFFFFF"/>
          </w:tcPr>
          <w:p w14:paraId="4C1075BC" w14:textId="03DEE493" w:rsidR="006C23F3" w:rsidRPr="0025446D" w:rsidRDefault="00B54E01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3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2E819AB2" w14:textId="77777777" w:rsidR="006C23F3" w:rsidRPr="0025446D" w:rsidRDefault="006C23F3" w:rsidP="00590E8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04" w:type="pct"/>
            <w:shd w:val="clear" w:color="auto" w:fill="FFFFFF"/>
          </w:tcPr>
          <w:p w14:paraId="3D1859A2" w14:textId="77777777" w:rsidR="006C23F3" w:rsidRPr="0025446D" w:rsidRDefault="00BB4078" w:rsidP="00590E81">
            <w:pPr>
              <w:tabs>
                <w:tab w:val="left" w:pos="0"/>
                <w:tab w:val="left" w:pos="18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590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25446D" w:rsidRDefault="00DF2116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>п. Горноп</w:t>
            </w:r>
            <w:r w:rsidR="0091494F" w:rsidRPr="0025446D">
              <w:rPr>
                <w:rFonts w:ascii="Times New Roman" w:hAnsi="Times New Roman" w:cs="Times New Roman"/>
              </w:rPr>
              <w:t>равдинск)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01B0199C" w:rsidR="00102BAF" w:rsidRPr="0025446D" w:rsidRDefault="00E75D24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466546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  <w:r w:rsidR="00BC4583">
              <w:rPr>
                <w:rFonts w:ascii="Times New Roman" w:hAnsi="Times New Roman" w:cs="Times New Roman"/>
              </w:rPr>
              <w:t>.</w:t>
            </w:r>
          </w:p>
          <w:p w14:paraId="7A5E416F" w14:textId="4D09DD8F" w:rsidR="00076226" w:rsidRPr="0025446D" w:rsidRDefault="0025446D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 Ремонт зданий: СДК с. Тюли</w:t>
            </w:r>
            <w:r w:rsidR="00076226" w:rsidRPr="0025446D">
              <w:rPr>
                <w:rFonts w:ascii="Times New Roman" w:hAnsi="Times New Roman" w:cs="Times New Roman"/>
              </w:rPr>
              <w:t>,</w:t>
            </w:r>
            <w:r w:rsidR="00466546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СДК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</w:t>
            </w:r>
            <w:r w:rsidR="00BC4583">
              <w:rPr>
                <w:rFonts w:ascii="Times New Roman" w:hAnsi="Times New Roman" w:cs="Times New Roman"/>
              </w:rPr>
              <w:t>.</w:t>
            </w:r>
          </w:p>
          <w:p w14:paraId="354E4A95" w14:textId="0E85948A" w:rsidR="00076226" w:rsidRPr="0025446D" w:rsidRDefault="00076226" w:rsidP="004665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</w:t>
            </w:r>
            <w:r w:rsidR="00BC4583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 xml:space="preserve">Укрепление материально-технической базы МУК </w:t>
            </w:r>
            <w:r w:rsidR="00466546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Сельский дом культуры и досуга</w:t>
            </w:r>
            <w:r w:rsidR="00466546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п. Выкатной</w:t>
            </w:r>
          </w:p>
        </w:tc>
        <w:tc>
          <w:tcPr>
            <w:tcW w:w="1678" w:type="pct"/>
            <w:shd w:val="clear" w:color="auto" w:fill="FFFFFF"/>
          </w:tcPr>
          <w:p w14:paraId="178FFAFE" w14:textId="77777777" w:rsidR="006C23F3" w:rsidRPr="0025446D" w:rsidRDefault="0091494F" w:rsidP="00590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25446D" w14:paraId="5889E248" w14:textId="77777777" w:rsidTr="00590E81">
        <w:trPr>
          <w:trHeight w:val="20"/>
        </w:trPr>
        <w:tc>
          <w:tcPr>
            <w:tcW w:w="531" w:type="pct"/>
            <w:shd w:val="clear" w:color="auto" w:fill="FFFFFF"/>
          </w:tcPr>
          <w:p w14:paraId="56BF5D35" w14:textId="5072B9CB" w:rsidR="006C23F3" w:rsidRPr="0025446D" w:rsidRDefault="00B54E01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</w:t>
            </w:r>
            <w:r w:rsidR="006C23F3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066792AC" w14:textId="77777777" w:rsidR="006C23F3" w:rsidRPr="0025446D" w:rsidRDefault="006C23F3" w:rsidP="00590E8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04" w:type="pct"/>
            <w:shd w:val="clear" w:color="auto" w:fill="FFFFFF"/>
          </w:tcPr>
          <w:p w14:paraId="4E7290D9" w14:textId="77777777" w:rsidR="009F5ED7" w:rsidRPr="0025446D" w:rsidRDefault="00BB4078" w:rsidP="00590E81">
            <w:pPr>
              <w:pStyle w:val="af0"/>
              <w:tabs>
                <w:tab w:val="left" w:pos="189"/>
              </w:tabs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35A02097" w:rsidR="00DE778D" w:rsidRPr="0025446D" w:rsidRDefault="009F5ED7" w:rsidP="00590E81">
            <w:pPr>
              <w:pStyle w:val="af0"/>
              <w:tabs>
                <w:tab w:val="left" w:pos="189"/>
              </w:tabs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 xml:space="preserve">оддержка талантливых детей, обучающихся </w:t>
            </w:r>
            <w:r w:rsidR="00BC4583">
              <w:rPr>
                <w:rFonts w:ascii="Times New Roman" w:hAnsi="Times New Roman"/>
              </w:rPr>
              <w:br/>
            </w:r>
            <w:r w:rsidR="00AA54D4" w:rsidRPr="0025446D">
              <w:rPr>
                <w:rFonts w:ascii="Times New Roman" w:hAnsi="Times New Roman"/>
              </w:rPr>
              <w:t>в музыкальной школе, повышения уровня мастерства педагогов</w:t>
            </w:r>
          </w:p>
        </w:tc>
        <w:tc>
          <w:tcPr>
            <w:tcW w:w="1678" w:type="pct"/>
            <w:shd w:val="clear" w:color="auto" w:fill="FFFFFF"/>
          </w:tcPr>
          <w:p w14:paraId="5303EC37" w14:textId="77777777" w:rsidR="006C23F3" w:rsidRPr="0025446D" w:rsidRDefault="0091494F" w:rsidP="00590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590E81">
        <w:trPr>
          <w:trHeight w:val="20"/>
        </w:trPr>
        <w:tc>
          <w:tcPr>
            <w:tcW w:w="531" w:type="pct"/>
            <w:shd w:val="clear" w:color="auto" w:fill="FFFFFF"/>
          </w:tcPr>
          <w:p w14:paraId="3CBAB800" w14:textId="4931E4A1" w:rsidR="00094741" w:rsidRPr="0025446D" w:rsidRDefault="00B54E01" w:rsidP="00590E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988" w:type="pct"/>
            <w:shd w:val="clear" w:color="auto" w:fill="FFFFFF"/>
          </w:tcPr>
          <w:p w14:paraId="6231BBA7" w14:textId="77777777" w:rsidR="00094741" w:rsidRPr="0025446D" w:rsidRDefault="008661DC" w:rsidP="00590E8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04" w:type="pct"/>
            <w:shd w:val="clear" w:color="auto" w:fill="FFFFFF"/>
          </w:tcPr>
          <w:p w14:paraId="28F8E5D6" w14:textId="011667D5" w:rsidR="006C23F3" w:rsidRPr="0025446D" w:rsidRDefault="006C23F3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</w:t>
            </w:r>
            <w:r w:rsidR="00466546">
              <w:rPr>
                <w:rFonts w:ascii="Times New Roman" w:hAnsi="Times New Roman" w:cs="Times New Roman"/>
                <w:color w:val="000000"/>
              </w:rPr>
              <w:br/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5650D58D" w:rsidR="00574EAF" w:rsidRPr="0025446D" w:rsidRDefault="00574EAF" w:rsidP="00590E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 xml:space="preserve">(передача полномочий в области библиотечного дела главами сельских поселений </w:t>
            </w:r>
            <w:r w:rsidR="00466546">
              <w:rPr>
                <w:rFonts w:ascii="Times New Roman" w:hAnsi="Times New Roman" w:cs="Times New Roman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в администрацию район).</w:t>
            </w:r>
          </w:p>
          <w:p w14:paraId="477099BD" w14:textId="18EC73E5" w:rsidR="00135350" w:rsidRPr="0025446D" w:rsidRDefault="00A75FC3" w:rsidP="00590E81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4559D9">
              <w:rPr>
                <w:rFonts w:ascii="Times New Roman" w:hAnsi="Times New Roman" w:cs="Times New Roman"/>
              </w:rPr>
              <w:t>Модернизация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BC4583">
              <w:rPr>
                <w:rFonts w:ascii="Times New Roman" w:hAnsi="Times New Roman" w:cs="Times New Roman"/>
                <w:color w:val="000000"/>
              </w:rPr>
              <w:t>в сп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Тюли, </w:t>
            </w:r>
            <w:r w:rsidR="00BC4583" w:rsidRPr="0025446D">
              <w:rPr>
                <w:rFonts w:ascii="Times New Roman" w:hAnsi="Times New Roman" w:cs="Times New Roman"/>
                <w:color w:val="000000"/>
              </w:rPr>
              <w:t>Цингалы</w:t>
            </w:r>
            <w:r w:rsidRPr="0025446D">
              <w:rPr>
                <w:rFonts w:ascii="Times New Roman" w:hAnsi="Times New Roman" w:cs="Times New Roman"/>
                <w:color w:val="000000"/>
              </w:rPr>
              <w:t>, Нялинское, Кедровый, Селиярово, Кышик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38B08379" w:rsidR="00A75FC3" w:rsidRPr="0025446D" w:rsidRDefault="00135350" w:rsidP="00590E81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BC4583">
              <w:rPr>
                <w:rFonts w:ascii="Times New Roman" w:hAnsi="Times New Roman" w:cs="Times New Roman"/>
                <w:color w:val="000000"/>
              </w:rPr>
              <w:t>сп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590E81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78" w:type="pct"/>
            <w:shd w:val="clear" w:color="auto" w:fill="FFFFFF"/>
          </w:tcPr>
          <w:p w14:paraId="69D52D9D" w14:textId="539A0223" w:rsidR="00094741" w:rsidRPr="0025446D" w:rsidRDefault="00BB4078" w:rsidP="0059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lastRenderedPageBreak/>
              <w:t>местным бюджетам на развитие сферы культуры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25446D">
              <w:rPr>
                <w:rFonts w:ascii="Times New Roman" w:hAnsi="Times New Roman" w:cs="Times New Roman"/>
              </w:rPr>
              <w:t xml:space="preserve">утвержденного приложением № 9 постановлением правительства </w:t>
            </w:r>
            <w:r w:rsidR="00466546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>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466546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</w:rPr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BC4583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25446D" w14:paraId="7F5CA870" w14:textId="77777777" w:rsidTr="00BC4583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35429" w:rsidRPr="0025446D" w14:paraId="688A6B14" w14:textId="77777777" w:rsidTr="00BC4583">
        <w:trPr>
          <w:trHeight w:val="20"/>
        </w:trPr>
        <w:tc>
          <w:tcPr>
            <w:tcW w:w="273" w:type="pct"/>
            <w:vMerge/>
            <w:shd w:val="clear" w:color="auto" w:fill="FFFFFF"/>
          </w:tcPr>
          <w:p w14:paraId="20B6D58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14:paraId="212A3A8A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14:paraId="6C149732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FFFFFF"/>
          </w:tcPr>
          <w:p w14:paraId="6CF95BE9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shd w:val="clear" w:color="auto" w:fill="FFFFFF"/>
          </w:tcPr>
          <w:p w14:paraId="3547F88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shd w:val="clear" w:color="auto" w:fill="FFFFFF"/>
          </w:tcPr>
          <w:p w14:paraId="6BA8667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shd w:val="clear" w:color="auto" w:fill="FFFFFF"/>
          </w:tcPr>
          <w:p w14:paraId="25150DE9" w14:textId="08F4754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shd w:val="clear" w:color="auto" w:fill="FFFFFF"/>
          </w:tcPr>
          <w:p w14:paraId="33C35B1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29" w:rsidRPr="0025446D" w14:paraId="59509C02" w14:textId="77777777" w:rsidTr="00BC4583">
        <w:trPr>
          <w:trHeight w:val="20"/>
        </w:trPr>
        <w:tc>
          <w:tcPr>
            <w:tcW w:w="273" w:type="pct"/>
            <w:shd w:val="clear" w:color="auto" w:fill="FFFFFF"/>
          </w:tcPr>
          <w:p w14:paraId="213AC36C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shd w:val="clear" w:color="auto" w:fill="FFFFFF"/>
          </w:tcPr>
          <w:p w14:paraId="6667C1F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shd w:val="clear" w:color="auto" w:fill="FFFFFF"/>
          </w:tcPr>
          <w:p w14:paraId="35887E9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shd w:val="clear" w:color="auto" w:fill="FFFFFF"/>
          </w:tcPr>
          <w:p w14:paraId="506C3ABF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shd w:val="clear" w:color="auto" w:fill="FFFFFF"/>
          </w:tcPr>
          <w:p w14:paraId="63168275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shd w:val="clear" w:color="auto" w:fill="FFFFFF"/>
          </w:tcPr>
          <w:p w14:paraId="30C058ED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shd w:val="clear" w:color="auto" w:fill="FFFFFF"/>
          </w:tcPr>
          <w:p w14:paraId="7197B0DF" w14:textId="2543162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pct"/>
            <w:shd w:val="clear" w:color="auto" w:fill="FFFFFF"/>
          </w:tcPr>
          <w:p w14:paraId="63694A34" w14:textId="4895915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5429" w:rsidRPr="0025446D" w14:paraId="53457A6B" w14:textId="77777777" w:rsidTr="00BC4583">
        <w:trPr>
          <w:trHeight w:val="20"/>
        </w:trPr>
        <w:tc>
          <w:tcPr>
            <w:tcW w:w="273" w:type="pct"/>
            <w:shd w:val="clear" w:color="auto" w:fill="FFFFFF"/>
          </w:tcPr>
          <w:p w14:paraId="24E37740" w14:textId="20827440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07" w:type="pct"/>
            <w:shd w:val="clear" w:color="auto" w:fill="FFFFFF"/>
          </w:tcPr>
          <w:p w14:paraId="45628726" w14:textId="61670C34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</w:t>
            </w:r>
            <w:r w:rsidR="00466546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в сфере культуры, в общем числе организаций, предоставляющих услуги </w:t>
            </w:r>
            <w:r w:rsidR="00466546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в сфере культуры, % </w:t>
            </w:r>
          </w:p>
        </w:tc>
        <w:tc>
          <w:tcPr>
            <w:tcW w:w="766" w:type="pct"/>
            <w:shd w:val="clear" w:color="auto" w:fill="FFFFFF"/>
          </w:tcPr>
          <w:p w14:paraId="6FE79FC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shd w:val="clear" w:color="auto" w:fill="FFFFFF"/>
          </w:tcPr>
          <w:p w14:paraId="23E9B9D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shd w:val="clear" w:color="auto" w:fill="FFFFFF"/>
          </w:tcPr>
          <w:p w14:paraId="588B1C1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shd w:val="clear" w:color="auto" w:fill="FFFFFF"/>
          </w:tcPr>
          <w:p w14:paraId="5FBA5F57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shd w:val="clear" w:color="auto" w:fill="FFFFFF"/>
          </w:tcPr>
          <w:p w14:paraId="6BC14D8F" w14:textId="65F7DCF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shd w:val="clear" w:color="auto" w:fill="FFFFFF"/>
          </w:tcPr>
          <w:p w14:paraId="71C9516B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  <w:tr w:rsidR="00135429" w:rsidRPr="0025446D" w14:paraId="18B482D0" w14:textId="77777777" w:rsidTr="00BC4583">
        <w:trPr>
          <w:trHeight w:val="20"/>
        </w:trPr>
        <w:tc>
          <w:tcPr>
            <w:tcW w:w="273" w:type="pct"/>
            <w:shd w:val="clear" w:color="auto" w:fill="FFFFFF"/>
          </w:tcPr>
          <w:p w14:paraId="2B764126" w14:textId="27C6B3C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shd w:val="clear" w:color="auto" w:fill="FFFFFF"/>
          </w:tcPr>
          <w:p w14:paraId="72AE2651" w14:textId="078AAC28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 xml:space="preserve">Доля граждан, получивших услуги в негосударственных, </w:t>
            </w:r>
            <w:r w:rsidR="00466546">
              <w:rPr>
                <w:rFonts w:ascii="Times New Roman" w:hAnsi="Times New Roman"/>
              </w:rPr>
              <w:br/>
            </w:r>
            <w:r w:rsidRPr="0025446D">
              <w:rPr>
                <w:rFonts w:ascii="Times New Roman" w:hAnsi="Times New Roman"/>
              </w:rPr>
              <w:t xml:space="preserve">в том числе некоммерческих организациях, в общем числе граждан, получивших услуги </w:t>
            </w:r>
            <w:r w:rsidR="00466546">
              <w:rPr>
                <w:rFonts w:ascii="Times New Roman" w:hAnsi="Times New Roman"/>
              </w:rPr>
              <w:br/>
            </w:r>
            <w:r w:rsidRPr="0025446D">
              <w:rPr>
                <w:rFonts w:ascii="Times New Roman" w:hAnsi="Times New Roman"/>
              </w:rPr>
              <w:t>в сфере культуры, %</w:t>
            </w:r>
          </w:p>
        </w:tc>
        <w:tc>
          <w:tcPr>
            <w:tcW w:w="766" w:type="pct"/>
            <w:shd w:val="clear" w:color="auto" w:fill="FFFFFF"/>
          </w:tcPr>
          <w:p w14:paraId="1E00F7A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shd w:val="clear" w:color="auto" w:fill="FFFFFF"/>
          </w:tcPr>
          <w:p w14:paraId="262874E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shd w:val="clear" w:color="auto" w:fill="FFFFFF"/>
          </w:tcPr>
          <w:p w14:paraId="7919186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shd w:val="clear" w:color="auto" w:fill="FFFFFF"/>
          </w:tcPr>
          <w:p w14:paraId="50ADB20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shd w:val="clear" w:color="auto" w:fill="FFFFFF"/>
          </w:tcPr>
          <w:p w14:paraId="52CA35DB" w14:textId="0FFF66CA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shd w:val="clear" w:color="auto" w:fill="FFFFFF"/>
          </w:tcPr>
          <w:p w14:paraId="3280F7F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</w:tbl>
    <w:p w14:paraId="24F20CC5" w14:textId="77777777" w:rsidR="00BC15AC" w:rsidRDefault="00BC15AC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275BC8D2" w14:textId="77777777" w:rsidR="00170A54" w:rsidRPr="0025446D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66546">
      <w:pPr>
        <w:pStyle w:val="22"/>
        <w:shd w:val="clear" w:color="auto" w:fill="auto"/>
        <w:spacing w:before="0" w:after="0" w:line="240" w:lineRule="auto"/>
        <w:ind w:right="57"/>
        <w:jc w:val="center"/>
      </w:pPr>
      <w:r w:rsidRPr="0025446D">
        <w:t>Перечень</w:t>
      </w:r>
    </w:p>
    <w:p w14:paraId="7DF695FD" w14:textId="464E6F51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реализуемых объектов на 202</w:t>
      </w:r>
      <w:r w:rsidR="00CC5FD2">
        <w:t>3</w:t>
      </w:r>
      <w:r w:rsidRPr="0025446D">
        <w:t xml:space="preserve"> год и на плановый период 202</w:t>
      </w:r>
      <w:r w:rsidR="00CC5FD2">
        <w:t>4</w:t>
      </w:r>
      <w:r w:rsidRPr="0025446D">
        <w:t xml:space="preserve"> и 202</w:t>
      </w:r>
      <w:r w:rsidR="00CC5FD2">
        <w:t>5</w:t>
      </w:r>
      <w:r w:rsidRPr="0025446D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BC4583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  <w:rPr>
          <w:sz w:val="14"/>
        </w:rPr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795"/>
        <w:gridCol w:w="992"/>
        <w:gridCol w:w="567"/>
        <w:gridCol w:w="709"/>
        <w:gridCol w:w="720"/>
        <w:gridCol w:w="839"/>
        <w:gridCol w:w="653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25446D" w14:paraId="35CA1318" w14:textId="77777777" w:rsidTr="00466546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0318E0B5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6C711EFF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ность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07CB4CE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Сроки строи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тель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ства, проек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тирова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ния (харак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тер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1B87159E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Расчетная стоимость объекта </w:t>
            </w:r>
            <w:r w:rsidR="00BC458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ценах 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твующих лет </w:t>
            </w:r>
            <w:r w:rsidR="00BC458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 учетом периода 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 проекта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145DFC98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22B82CE9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21016E39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</w:t>
            </w:r>
            <w:r w:rsidR="00CC5FD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25446D" w14:paraId="7D9D9C2A" w14:textId="77777777" w:rsidTr="00466546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333E7EA9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466546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295E0389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авто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номно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16BA6D72" w:rsidR="00170A54" w:rsidRPr="0025446D" w:rsidRDefault="00170A54" w:rsidP="00466546">
            <w:pPr>
              <w:spacing w:after="0" w:line="240" w:lineRule="auto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числе:</w:t>
            </w:r>
          </w:p>
          <w:p w14:paraId="7AD137DA" w14:textId="09057D9E" w:rsidR="00170A54" w:rsidRPr="0025446D" w:rsidRDefault="00170A54" w:rsidP="00466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4B133C5E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авто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ном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3BFFB8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числе:</w:t>
            </w:r>
          </w:p>
          <w:p w14:paraId="1491DB6B" w14:textId="5C5490A9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466546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6C8FCCB8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бюджета авто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63AD8FE0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4665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147566E9" w:rsidR="00170A54" w:rsidRPr="0025446D" w:rsidRDefault="00170A54" w:rsidP="00466546">
            <w:pPr>
              <w:spacing w:after="0" w:line="240" w:lineRule="auto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числе:</w:t>
            </w:r>
          </w:p>
          <w:p w14:paraId="4E1DF722" w14:textId="76F9A6A6" w:rsidR="00170A54" w:rsidRPr="0025446D" w:rsidRDefault="00170A54" w:rsidP="004665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466546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466546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51A52D2C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466546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BC15AC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 xml:space="preserve">тельство </w:t>
            </w:r>
          </w:p>
          <w:p w14:paraId="132DD7D0" w14:textId="77777777" w:rsidR="00B445ED" w:rsidRPr="00BC15AC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14:paraId="60BD001B" w14:textId="627B1C5F" w:rsidR="00170A54" w:rsidRPr="00BC15AC" w:rsidRDefault="00170A54" w:rsidP="0046654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п. Горноправ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3C334CF6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</w:t>
            </w:r>
            <w:r w:rsidR="00466546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40000 томов книж</w:t>
            </w:r>
            <w:r w:rsidR="00466546">
              <w:rPr>
                <w:rFonts w:ascii="Times New Roman" w:eastAsiaTheme="minorEastAsia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ного фонда/100 уч./</w:t>
            </w:r>
            <w:r w:rsidR="00466546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3176,41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2496B243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</w:t>
            </w:r>
            <w:r w:rsidR="00CC5FD2"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>4</w:t>
            </w:r>
            <w:r w:rsidRPr="00BC15AC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719BC676" w:rsidR="00170A54" w:rsidRPr="00BC15AC" w:rsidRDefault="00BC15AC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172 640,4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2775F8A6" w:rsidR="00170A54" w:rsidRPr="00BC15AC" w:rsidRDefault="00BC15AC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164 008,3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3E13CE07" w:rsidR="00170A54" w:rsidRPr="00BC15AC" w:rsidRDefault="00BC15AC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8 632,1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856E5C9" w:rsidR="00170A54" w:rsidRPr="00BC15AC" w:rsidRDefault="00DA7D49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121D7009" w:rsidR="00170A54" w:rsidRPr="00BC15AC" w:rsidRDefault="00BC15AC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108 070,6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37AC98DF" w:rsidR="00170A54" w:rsidRPr="00BC15AC" w:rsidRDefault="00BC15AC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102 667,1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06399E13" w:rsidR="00170A54" w:rsidRPr="00BC15AC" w:rsidRDefault="00BC15AC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5 403,5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7777777" w:rsidR="00170A54" w:rsidRPr="00BC15AC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BC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C15AC">
              <w:rPr>
                <w:rFonts w:ascii="Times New Roman" w:hAnsi="Times New Roman" w:cs="Times New Roman"/>
                <w:sz w:val="19"/>
                <w:szCs w:val="19"/>
              </w:rPr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DA7D49" w:rsidRDefault="00170A54" w:rsidP="0046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 w:rsidRPr="00DA7D4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A7D49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2CBAE334" w14:textId="77777777" w:rsidR="00E51B25" w:rsidRPr="00DA7D49" w:rsidRDefault="00170A54" w:rsidP="004665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18AB1A29" w14:textId="77777777" w:rsidR="00170A54" w:rsidRPr="00DA7D49" w:rsidRDefault="00E51B25" w:rsidP="004665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DA7D49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</w:tbl>
    <w:p w14:paraId="59DC331E" w14:textId="77777777" w:rsidR="00BC15AC" w:rsidRDefault="00BC15AC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BC4583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  <w:rPr>
          <w:sz w:val="1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466546" w14:paraId="320722A8" w14:textId="77777777" w:rsidTr="00466546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CCA2AF" w14:textId="77777777" w:rsidR="00170A54" w:rsidRPr="00466546" w:rsidRDefault="00170A54" w:rsidP="0046654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</w:rPr>
            </w:pPr>
            <w:r w:rsidRPr="00466546">
              <w:rPr>
                <w:rStyle w:val="211pt"/>
                <w:rFonts w:eastAsia="Calibri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171C4DBD" w:rsidR="00170A54" w:rsidRPr="00466546" w:rsidRDefault="00170A54" w:rsidP="0046654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466546">
              <w:rPr>
                <w:rStyle w:val="211pt"/>
                <w:rFonts w:eastAsia="Calibri"/>
              </w:rPr>
              <w:t>Наименование объекта</w:t>
            </w:r>
          </w:p>
          <w:p w14:paraId="708A5205" w14:textId="77777777" w:rsidR="00170A54" w:rsidRPr="00466546" w:rsidRDefault="00170A54" w:rsidP="0046654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466546">
              <w:rPr>
                <w:rStyle w:val="211pt"/>
                <w:rFonts w:eastAsia="Calibri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466546" w:rsidRDefault="00170A54" w:rsidP="00466546">
            <w:pPr>
              <w:spacing w:after="0" w:line="240" w:lineRule="auto"/>
              <w:ind w:left="57" w:right="57"/>
              <w:jc w:val="center"/>
            </w:pPr>
            <w:r w:rsidRPr="00466546">
              <w:rPr>
                <w:rStyle w:val="211pt"/>
                <w:rFonts w:eastAsiaTheme="minorHAnsi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466546" w:rsidRDefault="00170A54" w:rsidP="0046654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466546">
              <w:rPr>
                <w:rStyle w:val="211pt"/>
                <w:rFonts w:eastAsia="Calibri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466546" w:rsidRDefault="00170A54" w:rsidP="00466546">
            <w:pPr>
              <w:spacing w:after="0" w:line="240" w:lineRule="auto"/>
              <w:ind w:left="57" w:right="57"/>
              <w:jc w:val="center"/>
            </w:pPr>
            <w:r w:rsidRPr="00466546">
              <w:rPr>
                <w:rStyle w:val="211pt"/>
                <w:rFonts w:eastAsiaTheme="minorHAnsi"/>
              </w:rPr>
              <w:t>Механизм реализации (источник финансирования)</w:t>
            </w:r>
          </w:p>
        </w:tc>
      </w:tr>
      <w:tr w:rsidR="00170A54" w:rsidRPr="00466546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466546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</w:rPr>
            </w:pPr>
            <w:r w:rsidRPr="00466546">
              <w:rPr>
                <w:rStyle w:val="211pt"/>
                <w:rFonts w:eastAsia="Calibr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466546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466546">
              <w:rPr>
                <w:rStyle w:val="211pt"/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466546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</w:rPr>
            </w:pPr>
            <w:r w:rsidRPr="00466546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466546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466546">
              <w:rPr>
                <w:rStyle w:val="211pt"/>
                <w:rFonts w:eastAsia="Calibri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466546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</w:rPr>
            </w:pPr>
            <w:r w:rsidRPr="00466546">
              <w:rPr>
                <w:rStyle w:val="211pt"/>
                <w:rFonts w:eastAsiaTheme="minorHAnsi"/>
              </w:rPr>
              <w:t>5</w:t>
            </w:r>
          </w:p>
        </w:tc>
      </w:tr>
      <w:tr w:rsidR="00170A54" w:rsidRPr="00466546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466546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2"/>
                <w:szCs w:val="22"/>
              </w:rPr>
            </w:pPr>
            <w:r w:rsidRPr="00466546">
              <w:rPr>
                <w:rStyle w:val="211pt"/>
                <w:rFonts w:eastAsia="Calibri"/>
              </w:rPr>
              <w:t>1</w:t>
            </w:r>
            <w:r w:rsidR="00B445ED" w:rsidRPr="00466546">
              <w:rPr>
                <w:rStyle w:val="211pt"/>
                <w:rFonts w:eastAsia="Calibri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466546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66546">
              <w:rPr>
                <w:rFonts w:ascii="Times New Roman" w:hAnsi="Times New Roman" w:cs="Times New Roman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466546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6546">
              <w:rPr>
                <w:rFonts w:ascii="Times New Roman" w:eastAsiaTheme="minorEastAsia" w:hAnsi="Times New Roman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21B90F3B" w:rsidR="00170A54" w:rsidRPr="00466546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6546">
              <w:rPr>
                <w:rFonts w:ascii="Times New Roman" w:eastAsiaTheme="minorEastAsia" w:hAnsi="Times New Roman"/>
              </w:rPr>
              <w:t xml:space="preserve">2020 </w:t>
            </w:r>
            <w:r w:rsidR="00B445ED" w:rsidRPr="00466546">
              <w:rPr>
                <w:rFonts w:ascii="Times New Roman" w:eastAsiaTheme="minorEastAsia" w:hAnsi="Times New Roman"/>
              </w:rPr>
              <w:t>–</w:t>
            </w:r>
            <w:r w:rsidRPr="00466546">
              <w:rPr>
                <w:rFonts w:ascii="Times New Roman" w:eastAsiaTheme="minorEastAsia" w:hAnsi="Times New Roman"/>
              </w:rPr>
              <w:t xml:space="preserve"> 202</w:t>
            </w:r>
            <w:r w:rsidR="00CC5FD2" w:rsidRPr="00466546">
              <w:rPr>
                <w:rFonts w:ascii="Times New Roman" w:eastAsiaTheme="minorEastAsia" w:hAnsi="Times New Roman"/>
              </w:rPr>
              <w:t>4</w:t>
            </w:r>
            <w:r w:rsidRPr="00466546">
              <w:rPr>
                <w:rFonts w:ascii="Times New Roman" w:eastAsiaTheme="minorEastAsia" w:hAnsi="Times New Roman"/>
              </w:rPr>
              <w:t xml:space="preserve">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466546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6546">
              <w:rPr>
                <w:rFonts w:ascii="Times New Roman" w:hAnsi="Times New Roman" w:cs="Times New Roman"/>
                <w:bCs/>
                <w:color w:val="000000"/>
              </w:rPr>
              <w:t>прямые инвестиции</w:t>
            </w:r>
          </w:p>
        </w:tc>
      </w:tr>
      <w:tr w:rsidR="00623054" w:rsidRPr="00466546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466546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</w:rPr>
            </w:pPr>
            <w:r w:rsidRPr="00466546">
              <w:rPr>
                <w:rStyle w:val="211pt"/>
                <w:rFonts w:eastAsia="Calibri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67559EA1" w:rsidR="00623054" w:rsidRPr="00466546" w:rsidRDefault="007508B1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66546">
              <w:rPr>
                <w:rFonts w:ascii="Times New Roman" w:hAnsi="Times New Roman" w:cs="Times New Roman"/>
              </w:rPr>
              <w:t>Ст</w:t>
            </w:r>
            <w:r w:rsidR="00623054" w:rsidRPr="00466546">
              <w:rPr>
                <w:rFonts w:ascii="Times New Roman" w:hAnsi="Times New Roman" w:cs="Times New Roman"/>
              </w:rPr>
              <w:t>роительство «КСК д. Ярки»</w:t>
            </w:r>
          </w:p>
          <w:p w14:paraId="3C202D72" w14:textId="48C2DC6E" w:rsidR="00623054" w:rsidRPr="00466546" w:rsidRDefault="00CC5FD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66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466546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66546">
              <w:rPr>
                <w:rFonts w:ascii="Times New Roman" w:hAnsi="Times New Roman" w:cs="Times New Roman"/>
              </w:rPr>
              <w:t xml:space="preserve">100 мест/ 9100 экземпляров/ 35 чел./час/ </w:t>
            </w:r>
          </w:p>
          <w:p w14:paraId="397C3B37" w14:textId="2392F0A8" w:rsidR="00623054" w:rsidRPr="00466546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  <w:r w:rsidRPr="00466546">
              <w:rPr>
                <w:rFonts w:ascii="Times New Roman" w:hAnsi="Times New Roman" w:cs="Times New Roman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466546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  <w:r w:rsidRPr="00466546">
              <w:rPr>
                <w:rFonts w:ascii="Times New Roman" w:hAnsi="Times New Roman" w:cs="Times New Roman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466546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6546">
              <w:rPr>
                <w:rFonts w:ascii="Times New Roman" w:hAnsi="Times New Roman" w:cs="Times New Roman"/>
                <w:bCs/>
                <w:color w:val="000000"/>
              </w:rPr>
              <w:t xml:space="preserve">прямые инвестиции </w:t>
            </w:r>
          </w:p>
        </w:tc>
      </w:tr>
      <w:tr w:rsidR="00170A54" w:rsidRPr="00466546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466546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</w:rPr>
            </w:pPr>
            <w:r w:rsidRPr="00466546">
              <w:rPr>
                <w:rStyle w:val="211pt"/>
                <w:rFonts w:eastAsia="Calibri"/>
              </w:rPr>
              <w:t>3</w:t>
            </w:r>
            <w:r w:rsidR="00B445ED" w:rsidRPr="00466546">
              <w:rPr>
                <w:rStyle w:val="211pt"/>
                <w:rFonts w:eastAsia="Calibri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4ED06D38" w:rsidR="00170A54" w:rsidRPr="00466546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  <w:r w:rsidRPr="00466546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  <w:r w:rsidR="00466546" w:rsidRPr="00466546">
              <w:rPr>
                <w:rFonts w:ascii="Times New Roman" w:hAnsi="Times New Roman" w:cs="Times New Roman"/>
              </w:rPr>
              <w:br/>
            </w:r>
            <w:r w:rsidRPr="00466546">
              <w:rPr>
                <w:rFonts w:ascii="Times New Roman" w:hAnsi="Times New Roman" w:cs="Times New Roman"/>
              </w:rPr>
              <w:t>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</w:t>
            </w:r>
            <w:r w:rsidR="00466546">
              <w:rPr>
                <w:rFonts w:ascii="Times New Roman" w:hAnsi="Times New Roman" w:cs="Times New Roman"/>
              </w:rPr>
              <w:t xml:space="preserve">я площадка, благоустройство) в </w:t>
            </w:r>
            <w:r w:rsidRPr="00466546">
              <w:rPr>
                <w:rFonts w:ascii="Times New Roman" w:hAnsi="Times New Roman" w:cs="Times New Roman"/>
              </w:rPr>
              <w:t xml:space="preserve">п. Луговском </w:t>
            </w:r>
            <w:r w:rsidR="00466546">
              <w:rPr>
                <w:rFonts w:ascii="Times New Roman" w:hAnsi="Times New Roman" w:cs="Times New Roman"/>
              </w:rPr>
              <w:br/>
            </w:r>
            <w:r w:rsidRPr="00466546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466546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466546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  <w:r w:rsidRPr="00466546">
              <w:rPr>
                <w:rFonts w:ascii="Times New Roman" w:hAnsi="Times New Roman" w:cs="Times New Roman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466546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6546">
              <w:rPr>
                <w:rFonts w:ascii="Times New Roman" w:hAnsi="Times New Roman" w:cs="Times New Roman"/>
                <w:bCs/>
                <w:color w:val="000000"/>
              </w:rPr>
              <w:t>прямые инвестиции</w:t>
            </w:r>
          </w:p>
        </w:tc>
      </w:tr>
    </w:tbl>
    <w:p w14:paraId="465852FA" w14:textId="77777777" w:rsidR="0094687C" w:rsidRDefault="0094687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47C1750" w14:textId="0AA864D6" w:rsidR="00BC15AC" w:rsidRDefault="00BC15AC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466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A58335C" w14:textId="77777777" w:rsidR="00BC15AC" w:rsidRDefault="00BC15AC" w:rsidP="004665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3324C3E6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1E40E09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</w:t>
      </w:r>
      <w:r w:rsidR="00CC5FD2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034BD408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DD16EF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466546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0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2CFAEC50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Стимулирование культурного разнообразия </w:t>
            </w:r>
            <w:r w:rsidR="00466546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285504B9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BC4583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60A2FB21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BC4583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67891D98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BC4583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lastRenderedPageBreak/>
              <w:t>по культуре, спорту и социальной политике),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12412CAF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BC4583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695BEE98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BC4583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06DD1FD4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BC4583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(МКУ «УКСиР»)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6C1ABCFD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</w:t>
            </w:r>
            <w:r w:rsidR="00BC4583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культуре, спорту и социальной политике, </w:t>
            </w:r>
          </w:p>
          <w:p w14:paraId="2954BAA6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58D11FDC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</w:t>
            </w:r>
            <w:r w:rsidR="00BC4583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культуре, спорту и социальной политике,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541978CE" w14:textId="615C0DB3" w:rsidR="00103CED" w:rsidRPr="0025446D" w:rsidRDefault="00103CED" w:rsidP="00103CED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50C9B476" w14:textId="0899465E" w:rsidR="00AC15ED" w:rsidRPr="0025446D" w:rsidRDefault="00103CED" w:rsidP="0046654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466546">
      <w:pPr>
        <w:pStyle w:val="a3"/>
        <w:tabs>
          <w:tab w:val="left" w:pos="1134"/>
        </w:tabs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909D74" w14:textId="77777777" w:rsidR="00466546" w:rsidRPr="0025446D" w:rsidRDefault="00466546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2B8E9307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Глава Ханты-Мансийского района                                                                                                    </w:t>
      </w:r>
      <w:r w:rsidR="0046654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                К.Р.Минулин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94687C"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333EF" w14:textId="77777777" w:rsidR="00590E81" w:rsidRDefault="00590E81">
      <w:pPr>
        <w:spacing w:after="0" w:line="240" w:lineRule="auto"/>
      </w:pPr>
      <w:r>
        <w:separator/>
      </w:r>
    </w:p>
  </w:endnote>
  <w:endnote w:type="continuationSeparator" w:id="0">
    <w:p w14:paraId="5273C59B" w14:textId="77777777" w:rsidR="00590E81" w:rsidRDefault="0059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647F" w14:textId="77777777" w:rsidR="00590E81" w:rsidRDefault="00590E81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590E81" w:rsidRDefault="00590E8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A9B23" w14:textId="77777777" w:rsidR="00590E81" w:rsidRDefault="00590E81">
      <w:pPr>
        <w:spacing w:after="0" w:line="240" w:lineRule="auto"/>
      </w:pPr>
      <w:r>
        <w:separator/>
      </w:r>
    </w:p>
  </w:footnote>
  <w:footnote w:type="continuationSeparator" w:id="0">
    <w:p w14:paraId="2B7F9B31" w14:textId="77777777" w:rsidR="00590E81" w:rsidRDefault="0059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2D48" w14:textId="77777777" w:rsidR="00590E81" w:rsidRPr="000C4488" w:rsidRDefault="00590E81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6106DB">
      <w:rPr>
        <w:rFonts w:ascii="Times New Roman" w:hAnsi="Times New Roman"/>
        <w:noProof/>
        <w:sz w:val="24"/>
      </w:rPr>
      <w:t>13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BA59" w14:textId="77777777" w:rsidR="00590E81" w:rsidRDefault="00590E8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590E81" w:rsidRDefault="00590E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17CA"/>
    <w:rsid w:val="000123AD"/>
    <w:rsid w:val="00020B8C"/>
    <w:rsid w:val="00021054"/>
    <w:rsid w:val="00021E5F"/>
    <w:rsid w:val="00022636"/>
    <w:rsid w:val="00023337"/>
    <w:rsid w:val="00023E1E"/>
    <w:rsid w:val="00026E77"/>
    <w:rsid w:val="0003342B"/>
    <w:rsid w:val="000418C3"/>
    <w:rsid w:val="00044178"/>
    <w:rsid w:val="00050338"/>
    <w:rsid w:val="0005265D"/>
    <w:rsid w:val="00053C5F"/>
    <w:rsid w:val="000556E7"/>
    <w:rsid w:val="00060255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0FEF"/>
    <w:rsid w:val="000920A2"/>
    <w:rsid w:val="00094741"/>
    <w:rsid w:val="000A2670"/>
    <w:rsid w:val="000A54B6"/>
    <w:rsid w:val="000A6AEB"/>
    <w:rsid w:val="000B0DAA"/>
    <w:rsid w:val="000B59FE"/>
    <w:rsid w:val="000C0260"/>
    <w:rsid w:val="000C1F71"/>
    <w:rsid w:val="000C3605"/>
    <w:rsid w:val="000C4488"/>
    <w:rsid w:val="000C54E2"/>
    <w:rsid w:val="000D2023"/>
    <w:rsid w:val="000D61DB"/>
    <w:rsid w:val="000E197D"/>
    <w:rsid w:val="000E30F2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161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35429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6F6E"/>
    <w:rsid w:val="001A7C6D"/>
    <w:rsid w:val="001B1518"/>
    <w:rsid w:val="001B58D1"/>
    <w:rsid w:val="001C7607"/>
    <w:rsid w:val="001D156C"/>
    <w:rsid w:val="001D4A2C"/>
    <w:rsid w:val="001E0A68"/>
    <w:rsid w:val="001E223F"/>
    <w:rsid w:val="001E343D"/>
    <w:rsid w:val="001F06BD"/>
    <w:rsid w:val="001F119E"/>
    <w:rsid w:val="001F5157"/>
    <w:rsid w:val="0020208C"/>
    <w:rsid w:val="002040A0"/>
    <w:rsid w:val="0020523B"/>
    <w:rsid w:val="002120A4"/>
    <w:rsid w:val="00212B56"/>
    <w:rsid w:val="00213F81"/>
    <w:rsid w:val="00215A7A"/>
    <w:rsid w:val="00215F2B"/>
    <w:rsid w:val="002201D9"/>
    <w:rsid w:val="00224E04"/>
    <w:rsid w:val="0022614F"/>
    <w:rsid w:val="00226BFE"/>
    <w:rsid w:val="0022778C"/>
    <w:rsid w:val="00246747"/>
    <w:rsid w:val="0024757D"/>
    <w:rsid w:val="002504CD"/>
    <w:rsid w:val="00251231"/>
    <w:rsid w:val="0025446D"/>
    <w:rsid w:val="00254B41"/>
    <w:rsid w:val="00262D54"/>
    <w:rsid w:val="002647B0"/>
    <w:rsid w:val="0026526A"/>
    <w:rsid w:val="002659EC"/>
    <w:rsid w:val="00267C2D"/>
    <w:rsid w:val="00271F3F"/>
    <w:rsid w:val="002736B4"/>
    <w:rsid w:val="002739DF"/>
    <w:rsid w:val="00277EC9"/>
    <w:rsid w:val="0028235D"/>
    <w:rsid w:val="00283AE3"/>
    <w:rsid w:val="0028463F"/>
    <w:rsid w:val="002955C6"/>
    <w:rsid w:val="002963FA"/>
    <w:rsid w:val="002B35BA"/>
    <w:rsid w:val="002B3F45"/>
    <w:rsid w:val="002B6528"/>
    <w:rsid w:val="002D6FC9"/>
    <w:rsid w:val="002D7DBC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623B1"/>
    <w:rsid w:val="00370E66"/>
    <w:rsid w:val="00375EF6"/>
    <w:rsid w:val="00381F47"/>
    <w:rsid w:val="00387FD3"/>
    <w:rsid w:val="00394402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D6C53"/>
    <w:rsid w:val="003E04C9"/>
    <w:rsid w:val="003E100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9D9"/>
    <w:rsid w:val="00455D24"/>
    <w:rsid w:val="004569B6"/>
    <w:rsid w:val="00461B8C"/>
    <w:rsid w:val="00466546"/>
    <w:rsid w:val="0046707A"/>
    <w:rsid w:val="0046738E"/>
    <w:rsid w:val="00467560"/>
    <w:rsid w:val="00472A9B"/>
    <w:rsid w:val="00475A6F"/>
    <w:rsid w:val="00475B12"/>
    <w:rsid w:val="0047704E"/>
    <w:rsid w:val="00477448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C3F4F"/>
    <w:rsid w:val="004D16A6"/>
    <w:rsid w:val="004D78C8"/>
    <w:rsid w:val="004E0591"/>
    <w:rsid w:val="004F0CE8"/>
    <w:rsid w:val="004F501F"/>
    <w:rsid w:val="00500D9F"/>
    <w:rsid w:val="00502A99"/>
    <w:rsid w:val="00507599"/>
    <w:rsid w:val="0051129B"/>
    <w:rsid w:val="00511784"/>
    <w:rsid w:val="00521BA5"/>
    <w:rsid w:val="0053464C"/>
    <w:rsid w:val="00534A29"/>
    <w:rsid w:val="00537E9A"/>
    <w:rsid w:val="00542820"/>
    <w:rsid w:val="00542F87"/>
    <w:rsid w:val="005436B4"/>
    <w:rsid w:val="00545B43"/>
    <w:rsid w:val="00552983"/>
    <w:rsid w:val="0055343F"/>
    <w:rsid w:val="005561EC"/>
    <w:rsid w:val="005566CB"/>
    <w:rsid w:val="00562C51"/>
    <w:rsid w:val="00562E23"/>
    <w:rsid w:val="00567486"/>
    <w:rsid w:val="005747CE"/>
    <w:rsid w:val="00574EAF"/>
    <w:rsid w:val="005805E7"/>
    <w:rsid w:val="00586FEF"/>
    <w:rsid w:val="00587F90"/>
    <w:rsid w:val="00590E81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106DB"/>
    <w:rsid w:val="00612F1F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28ED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A6199"/>
    <w:rsid w:val="006B1492"/>
    <w:rsid w:val="006B3392"/>
    <w:rsid w:val="006C23F3"/>
    <w:rsid w:val="006C3D4B"/>
    <w:rsid w:val="006C7BD6"/>
    <w:rsid w:val="006D0B5E"/>
    <w:rsid w:val="006D245E"/>
    <w:rsid w:val="006D299D"/>
    <w:rsid w:val="006D6A04"/>
    <w:rsid w:val="006E0A07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35390"/>
    <w:rsid w:val="00735C21"/>
    <w:rsid w:val="00741C4D"/>
    <w:rsid w:val="00742CD4"/>
    <w:rsid w:val="007431B2"/>
    <w:rsid w:val="007508B1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3433"/>
    <w:rsid w:val="007D5963"/>
    <w:rsid w:val="007E2F77"/>
    <w:rsid w:val="007E58DC"/>
    <w:rsid w:val="007F3567"/>
    <w:rsid w:val="007F3E1E"/>
    <w:rsid w:val="007F7FAD"/>
    <w:rsid w:val="0080060F"/>
    <w:rsid w:val="00800AC9"/>
    <w:rsid w:val="00802CC0"/>
    <w:rsid w:val="00804E5B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0353"/>
    <w:rsid w:val="00881A51"/>
    <w:rsid w:val="008A0A92"/>
    <w:rsid w:val="008B48D9"/>
    <w:rsid w:val="008C3293"/>
    <w:rsid w:val="008C3740"/>
    <w:rsid w:val="008C6845"/>
    <w:rsid w:val="008C702F"/>
    <w:rsid w:val="008D4D88"/>
    <w:rsid w:val="008D4F73"/>
    <w:rsid w:val="008D5087"/>
    <w:rsid w:val="008F1C18"/>
    <w:rsid w:val="008F3168"/>
    <w:rsid w:val="008F34EC"/>
    <w:rsid w:val="009017CA"/>
    <w:rsid w:val="009022DA"/>
    <w:rsid w:val="00902A44"/>
    <w:rsid w:val="009036D0"/>
    <w:rsid w:val="00903D30"/>
    <w:rsid w:val="00913B3E"/>
    <w:rsid w:val="0091494F"/>
    <w:rsid w:val="00915913"/>
    <w:rsid w:val="009160FC"/>
    <w:rsid w:val="00922652"/>
    <w:rsid w:val="00925E84"/>
    <w:rsid w:val="00926226"/>
    <w:rsid w:val="0093145D"/>
    <w:rsid w:val="00931930"/>
    <w:rsid w:val="00933541"/>
    <w:rsid w:val="00934D6D"/>
    <w:rsid w:val="00943348"/>
    <w:rsid w:val="0094687C"/>
    <w:rsid w:val="00954892"/>
    <w:rsid w:val="009579B6"/>
    <w:rsid w:val="00957A92"/>
    <w:rsid w:val="009604B0"/>
    <w:rsid w:val="009626DE"/>
    <w:rsid w:val="009760A2"/>
    <w:rsid w:val="0099546A"/>
    <w:rsid w:val="009A02D9"/>
    <w:rsid w:val="009A4310"/>
    <w:rsid w:val="009A7CB5"/>
    <w:rsid w:val="009B28A9"/>
    <w:rsid w:val="009B2EF3"/>
    <w:rsid w:val="009B5711"/>
    <w:rsid w:val="009C0923"/>
    <w:rsid w:val="009C34F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23FAC"/>
    <w:rsid w:val="00A30C12"/>
    <w:rsid w:val="00A30E8A"/>
    <w:rsid w:val="00A352F3"/>
    <w:rsid w:val="00A4015D"/>
    <w:rsid w:val="00A47B61"/>
    <w:rsid w:val="00A53AE2"/>
    <w:rsid w:val="00A57B14"/>
    <w:rsid w:val="00A635C3"/>
    <w:rsid w:val="00A64201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68AD"/>
    <w:rsid w:val="00B00B5C"/>
    <w:rsid w:val="00B00ED0"/>
    <w:rsid w:val="00B030EF"/>
    <w:rsid w:val="00B0718D"/>
    <w:rsid w:val="00B07B21"/>
    <w:rsid w:val="00B13E21"/>
    <w:rsid w:val="00B148E8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54E01"/>
    <w:rsid w:val="00B62436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15AC"/>
    <w:rsid w:val="00BC302A"/>
    <w:rsid w:val="00BC328F"/>
    <w:rsid w:val="00BC4583"/>
    <w:rsid w:val="00BC61C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602F"/>
    <w:rsid w:val="00C17559"/>
    <w:rsid w:val="00C17778"/>
    <w:rsid w:val="00C21F41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5FD2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C7D"/>
    <w:rsid w:val="00D04F78"/>
    <w:rsid w:val="00D14D5A"/>
    <w:rsid w:val="00D162F6"/>
    <w:rsid w:val="00D30FE0"/>
    <w:rsid w:val="00D419E6"/>
    <w:rsid w:val="00D44C81"/>
    <w:rsid w:val="00D52777"/>
    <w:rsid w:val="00D542BE"/>
    <w:rsid w:val="00D5465C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A7D49"/>
    <w:rsid w:val="00DB2200"/>
    <w:rsid w:val="00DB3042"/>
    <w:rsid w:val="00DB50F5"/>
    <w:rsid w:val="00DD1232"/>
    <w:rsid w:val="00DD16EF"/>
    <w:rsid w:val="00DD18B9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D37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A635F"/>
    <w:rsid w:val="00EB6616"/>
    <w:rsid w:val="00EC4CCD"/>
    <w:rsid w:val="00ED1E9D"/>
    <w:rsid w:val="00ED551C"/>
    <w:rsid w:val="00EE257C"/>
    <w:rsid w:val="00EE28A6"/>
    <w:rsid w:val="00EE325B"/>
    <w:rsid w:val="00EE7F50"/>
    <w:rsid w:val="00EF0BC5"/>
    <w:rsid w:val="00EF230A"/>
    <w:rsid w:val="00EF45E2"/>
    <w:rsid w:val="00F04335"/>
    <w:rsid w:val="00F05256"/>
    <w:rsid w:val="00F061FA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4850"/>
    <w:rsid w:val="00F46510"/>
    <w:rsid w:val="00F60986"/>
    <w:rsid w:val="00F6186A"/>
    <w:rsid w:val="00F64AC2"/>
    <w:rsid w:val="00F658BF"/>
    <w:rsid w:val="00F74C1E"/>
    <w:rsid w:val="00F74EEA"/>
    <w:rsid w:val="00F75AE8"/>
    <w:rsid w:val="00F75B3A"/>
    <w:rsid w:val="00F878E5"/>
    <w:rsid w:val="00F87B2E"/>
    <w:rsid w:val="00F90981"/>
    <w:rsid w:val="00F936E8"/>
    <w:rsid w:val="00F95455"/>
    <w:rsid w:val="00F95782"/>
    <w:rsid w:val="00F961AD"/>
    <w:rsid w:val="00FA29D7"/>
    <w:rsid w:val="00FA3D8C"/>
    <w:rsid w:val="00FA5732"/>
    <w:rsid w:val="00FA7FF0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  <w15:docId w15:val="{C872D435-F03E-43A4-A7AA-6E3AFD7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5B1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75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60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160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160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160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160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160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0CF5-4134-4314-89D4-BB5C9A0A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5</cp:revision>
  <cp:lastPrinted>2023-02-10T07:15:00Z</cp:lastPrinted>
  <dcterms:created xsi:type="dcterms:W3CDTF">2023-01-26T04:58:00Z</dcterms:created>
  <dcterms:modified xsi:type="dcterms:W3CDTF">2023-02-10T07:15:00Z</dcterms:modified>
</cp:coreProperties>
</file>