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13417725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020C05">
        <w:t>10</w:t>
      </w:r>
      <w:r w:rsidRPr="002D626A">
        <w:t>.</w:t>
      </w:r>
      <w:r w:rsidR="00C810B1" w:rsidRPr="002D626A">
        <w:t>202</w:t>
      </w:r>
      <w:r w:rsidR="006B6EE3" w:rsidRPr="002D626A">
        <w:t>3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643747AB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</w:t>
      </w:r>
      <w:r w:rsidR="00020C05">
        <w:t>3</w:t>
      </w:r>
      <w:r w:rsidR="00C335BE">
        <w:t>%</w:t>
      </w:r>
      <w:r w:rsidR="00C335BE" w:rsidRPr="00EC3D35">
        <w:t>;</w:t>
      </w:r>
    </w:p>
    <w:p w14:paraId="5B68B01E" w14:textId="145E9E61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4052B">
        <w:t>0,</w:t>
      </w:r>
      <w:r w:rsidR="00020C05">
        <w:t>32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69EE8349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020C05">
        <w:t>99</w:t>
      </w:r>
      <w:r w:rsidRPr="00EC3D35">
        <w:t xml:space="preserve"> чел.;</w:t>
      </w:r>
    </w:p>
    <w:p w14:paraId="62BC6B6D" w14:textId="25926588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00613D">
        <w:t>61</w:t>
      </w:r>
      <w:r w:rsidR="00C76F42">
        <w:t xml:space="preserve"> </w:t>
      </w:r>
      <w:r w:rsidRPr="00EC3D35">
        <w:t>чел.;</w:t>
      </w:r>
    </w:p>
    <w:p w14:paraId="71721780" w14:textId="4BFDA202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00613D">
        <w:t>301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92A938C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410DC101" w:rsidR="00341758" w:rsidRPr="003242C4" w:rsidRDefault="00A0305C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198409A1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1F0A78A1" w:rsidR="00341758" w:rsidRPr="003242C4" w:rsidRDefault="00B26BB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75C9860F" w:rsidR="00341758" w:rsidRPr="00DC21CB" w:rsidRDefault="00B32E5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6F1DFDD4" w:rsidR="00341758" w:rsidRPr="00DC21CB" w:rsidRDefault="00B32E5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41F1AE70" w:rsidR="00341758" w:rsidRPr="00AB05B3" w:rsidRDefault="00B32E5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6020109C" w:rsidR="00341758" w:rsidRPr="00AD1380" w:rsidRDefault="00B32E5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71E9DB52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B32E53">
        <w:rPr>
          <w:rFonts w:cs="Calibri"/>
          <w:lang w:eastAsia="en-US"/>
        </w:rPr>
        <w:t>сентябре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00613D" w:rsidRPr="008E3FE6" w14:paraId="6E550325" w14:textId="77777777" w:rsidTr="0040160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0778EB1A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31A304D6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C60BF" w14:textId="10F01FCA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36CBA039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5AACE5D3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35F9AAD7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613D" w:rsidRPr="008E3FE6" w14:paraId="3D2DF195" w14:textId="77777777" w:rsidTr="0040160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60030139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735FD346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BD409" w14:textId="0ECB5F36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46AF9EB6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76CB1AF7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06D31F70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</w:tr>
      <w:tr w:rsidR="0000613D" w:rsidRPr="008E3FE6" w14:paraId="64016DD2" w14:textId="77777777" w:rsidTr="0040160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620965A4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2F762116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8B27A" w14:textId="7B4281F9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75A4FBE7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40C348E8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4CA34A09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0613D" w:rsidRPr="008E3FE6" w14:paraId="4895CF8C" w14:textId="77777777" w:rsidTr="0040160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48D1B310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6F09B286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DB4CB" w14:textId="761338AF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72299145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73EEF52D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0C26425F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</w:tr>
      <w:tr w:rsidR="0000613D" w:rsidRPr="008E3FE6" w14:paraId="5EE52646" w14:textId="77777777" w:rsidTr="0040160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60F4761D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7FC248DB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24001" w14:textId="4BD69EBD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476A1FC1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4CD78956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0EB7211D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  <w:tr w:rsidR="0000613D" w:rsidRPr="008E3FE6" w14:paraId="15C32735" w14:textId="77777777" w:rsidTr="0040160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6549497E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3B31C612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68,04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32E" w14:textId="184B4DC5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4AD41B7A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65DF838C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7BE96733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41,09</w:t>
            </w:r>
          </w:p>
        </w:tc>
      </w:tr>
      <w:tr w:rsidR="0000613D" w:rsidRPr="00DC3D25" w14:paraId="1F59C68A" w14:textId="77777777" w:rsidTr="0040160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00613D" w:rsidRPr="008E3FE6" w:rsidRDefault="0000613D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071C70E8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33443BF8" w:rsidR="0000613D" w:rsidRPr="006E51FC" w:rsidRDefault="0000613D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00613D" w:rsidRPr="002D626A" w:rsidRDefault="0000613D" w:rsidP="0000613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78" w14:textId="1E936490" w:rsidR="0000613D" w:rsidRPr="002D626A" w:rsidRDefault="008E37AB" w:rsidP="0000613D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1AC4F718" w:rsidR="0000613D" w:rsidRPr="006E51FC" w:rsidRDefault="00D5245C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04922A64" w:rsidR="0000613D" w:rsidRPr="006E51FC" w:rsidRDefault="008B3E0B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5FF3B496" w:rsidR="0000613D" w:rsidRPr="006E51FC" w:rsidRDefault="008B3E0B" w:rsidP="0000613D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2FBB2313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proofErr w:type="spellStart"/>
      <w:r w:rsidR="00B32E53">
        <w:rPr>
          <w:b/>
        </w:rPr>
        <w:t>сенятбрь</w:t>
      </w:r>
      <w:proofErr w:type="spellEnd"/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14:paraId="1402646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3CE3" w14:textId="77777777"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9DB8" w14:textId="1C99CD74" w:rsidR="00436102" w:rsidRPr="00F10236" w:rsidRDefault="00F73FDA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59BC" w14:textId="02456443" w:rsidR="00436102" w:rsidRPr="00F10236" w:rsidRDefault="00B32E53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5C7B" w14:textId="77777777"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9DD0E" w14:textId="77777777"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F73FDA" w:rsidRPr="00F10236" w14:paraId="097F6B27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E2FE" w14:textId="0FBE9466" w:rsidR="00F73FDA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1891" w14:textId="1D4FC22E" w:rsidR="00F73FDA" w:rsidRDefault="00F73FDA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5AE7" w14:textId="7230EC12" w:rsidR="00F73FDA" w:rsidRDefault="00B32E53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1CDE" w14:textId="021C3941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5F65" w14:textId="0FCD22B8" w:rsidR="00F73FDA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3FDA" w:rsidRPr="00F10236" w14:paraId="452D1EF9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84E8" w14:textId="45B5C334" w:rsidR="00F73FDA" w:rsidRPr="00F10236" w:rsidRDefault="00B26BB5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8DD9" w14:textId="3EB35B9D" w:rsidR="00F73FDA" w:rsidRDefault="00B32E53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Машинист экскаватора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9A84F" w14:textId="01CE7785" w:rsidR="00F73FDA" w:rsidRDefault="00B32E53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A9672" w14:textId="68CBE8DA" w:rsidR="00F73FDA" w:rsidRDefault="00B32E53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A72A6" w14:textId="25148C25" w:rsidR="00F73FDA" w:rsidRDefault="00B32E53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120000,00</w:t>
            </w:r>
          </w:p>
        </w:tc>
      </w:tr>
      <w:tr w:rsidR="00B32E53" w:rsidRPr="00F10236" w14:paraId="7DFDC0A2" w14:textId="77777777" w:rsidTr="006730E2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AC41E" w14:textId="690E6912" w:rsidR="00B32E53" w:rsidRDefault="00B32E53" w:rsidP="00B32E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27211" w14:textId="2704EDA4" w:rsidR="00B32E53" w:rsidRDefault="00B32E53" w:rsidP="00B32E53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EAE60" w14:textId="0D72D7AB" w:rsidR="00B32E53" w:rsidRDefault="00B32E53" w:rsidP="00B32E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545531" w14:textId="0D9C1E19" w:rsidR="00B32E53" w:rsidRDefault="00B32E53" w:rsidP="00B32E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D63A1F">
              <w:rPr>
                <w:rFonts w:cs="Calibri"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551B1C" w14:textId="329C3053" w:rsidR="00B32E53" w:rsidRDefault="00B32E53" w:rsidP="00B32E53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D63A1F">
              <w:rPr>
                <w:rFonts w:cs="Calibri"/>
                <w:sz w:val="22"/>
                <w:szCs w:val="22"/>
                <w:lang w:eastAsia="en-US"/>
              </w:rPr>
              <w:t>120000,00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7A45" w:rsidRPr="00F10236" w14:paraId="0058FC37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034" w14:textId="695A240A" w:rsidR="00F77A45" w:rsidRDefault="00F73FDA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9F8ED" w14:textId="6A3C0A42" w:rsidR="00F77A45" w:rsidRDefault="00B32E53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3D4A" w14:textId="09F08DD4" w:rsidR="00F77A45" w:rsidRDefault="00B32E53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BA1" w14:textId="2C14EBB3" w:rsidR="00F77A45" w:rsidRDefault="00B32E5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AC6F" w14:textId="3B39C14B" w:rsidR="00F77A45" w:rsidRDefault="00B32E5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52000,00</w:t>
            </w:r>
          </w:p>
        </w:tc>
      </w:tr>
      <w:tr w:rsidR="003917E7" w:rsidRPr="00F10236" w14:paraId="56E063D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6DF2" w14:textId="77777777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6BDF4" w14:textId="264161FF" w:rsidR="003917E7" w:rsidRPr="00F10236" w:rsidRDefault="00B32E53" w:rsidP="003917E7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DDD6" w14:textId="3D181D57" w:rsidR="003917E7" w:rsidRPr="00F10236" w:rsidRDefault="00B32E53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03F4" w14:textId="1B462491" w:rsidR="00B32E53" w:rsidRPr="00F10236" w:rsidRDefault="00B32E53" w:rsidP="00B32E5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40868,50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C7DBC" w14:textId="25C7B337" w:rsidR="003917E7" w:rsidRPr="00F10236" w:rsidRDefault="00B32E53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49193,00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32E2EA50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2" w:name="_Hlk142559260"/>
      <w:r>
        <w:rPr>
          <w:noProof/>
        </w:rPr>
        <w:t xml:space="preserve">январе - </w:t>
      </w:r>
      <w:r w:rsidR="00020C05">
        <w:rPr>
          <w:noProof/>
        </w:rPr>
        <w:t>сентябре</w:t>
      </w:r>
      <w:r>
        <w:rPr>
          <w:noProof/>
        </w:rPr>
        <w:t xml:space="preserve"> </w:t>
      </w:r>
      <w:bookmarkEnd w:id="2"/>
      <w:r>
        <w:rPr>
          <w:noProof/>
        </w:rPr>
        <w:t>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DE6870">
        <w:t>5</w:t>
      </w:r>
      <w:r w:rsidR="008B3E0B">
        <w:t>9</w:t>
      </w:r>
      <w:r w:rsidR="00DE6870">
        <w:t xml:space="preserve">3 </w:t>
      </w:r>
      <w:r>
        <w:t xml:space="preserve">человек, что на </w:t>
      </w:r>
      <w:r w:rsidR="00EB3843">
        <w:t>4</w:t>
      </w:r>
      <w:r w:rsidR="00DE6870">
        <w:t>8,</w:t>
      </w:r>
      <w:r w:rsidR="008B3E0B">
        <w:t>8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</w:t>
      </w:r>
      <w:r w:rsidR="008B3E0B">
        <w:t>–</w:t>
      </w:r>
      <w:r>
        <w:t xml:space="preserve"> </w:t>
      </w:r>
      <w:r w:rsidR="00DE6870">
        <w:t>1</w:t>
      </w:r>
      <w:r w:rsidR="008B3E0B">
        <w:t xml:space="preserve">160 </w:t>
      </w:r>
      <w:r>
        <w:t>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59914CE6" w:rsidR="00E724CC" w:rsidRDefault="008B3E0B" w:rsidP="00E724CC">
      <w:pPr>
        <w:spacing w:line="276" w:lineRule="auto"/>
        <w:ind w:firstLine="709"/>
        <w:jc w:val="both"/>
      </w:pPr>
      <w:r>
        <w:t xml:space="preserve">- 8 </w:t>
      </w:r>
      <w:r w:rsidR="00E724CC">
        <w:t>человек (</w:t>
      </w:r>
      <w:r w:rsidR="00DE6870">
        <w:t>1,</w:t>
      </w:r>
      <w:r>
        <w:t xml:space="preserve">34 </w:t>
      </w:r>
      <w:r w:rsidR="00E724CC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 w:rsidR="00E724CC">
        <w:t>202</w:t>
      </w:r>
      <w:r w:rsidR="009542F2">
        <w:t>2</w:t>
      </w:r>
      <w:r w:rsidR="00E724CC">
        <w:t xml:space="preserve"> – </w:t>
      </w:r>
      <w:r w:rsidR="0035653F">
        <w:t>0,7</w:t>
      </w:r>
      <w:r>
        <w:t>7</w:t>
      </w:r>
      <w:r w:rsidR="00E724CC">
        <w:t xml:space="preserve"> %);</w:t>
      </w:r>
    </w:p>
    <w:p w14:paraId="68627816" w14:textId="71784756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35653F">
        <w:t>1</w:t>
      </w:r>
      <w:r w:rsidR="00DE44C2">
        <w:t>10</w:t>
      </w:r>
      <w:r>
        <w:t xml:space="preserve"> человек (</w:t>
      </w:r>
      <w:r w:rsidR="00E06F9E">
        <w:t>1</w:t>
      </w:r>
      <w:r w:rsidR="0035653F">
        <w:t>8,</w:t>
      </w:r>
      <w:r w:rsidR="00DE44C2">
        <w:t>5</w:t>
      </w:r>
      <w:r>
        <w:t xml:space="preserve"> %) - граждане, уволенные по собственному желанию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EB3843">
        <w:t>11,</w:t>
      </w:r>
      <w:r w:rsidR="00DE44C2">
        <w:t>98</w:t>
      </w:r>
      <w:r>
        <w:t xml:space="preserve"> %);  </w:t>
      </w:r>
    </w:p>
    <w:p w14:paraId="24A5D3A3" w14:textId="05ED4F7F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35653F">
        <w:t>4</w:t>
      </w:r>
      <w:r w:rsidR="00940C33">
        <w:t>7</w:t>
      </w:r>
      <w:r>
        <w:t xml:space="preserve"> человек (</w:t>
      </w:r>
      <w:r w:rsidR="0035653F">
        <w:t>7,</w:t>
      </w:r>
      <w:r w:rsidR="004211BC">
        <w:t>9</w:t>
      </w:r>
      <w:r w:rsidR="0035653F">
        <w:t xml:space="preserve"> </w:t>
      </w:r>
      <w:r>
        <w:t xml:space="preserve">%) - длительно (более года) не работавшие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4211BC">
        <w:t>4,3</w:t>
      </w:r>
      <w:r>
        <w:t xml:space="preserve"> %);</w:t>
      </w:r>
    </w:p>
    <w:p w14:paraId="08B4E06C" w14:textId="59B5E782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3959FA">
        <w:t>1</w:t>
      </w:r>
      <w:r w:rsidR="004211BC">
        <w:t>6</w:t>
      </w:r>
      <w:r>
        <w:t xml:space="preserve"> человек (</w:t>
      </w:r>
      <w:r w:rsidR="003959FA">
        <w:t>2,</w:t>
      </w:r>
      <w:r w:rsidR="004211BC">
        <w:t>7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4211BC">
        <w:t xml:space="preserve">1,03 </w:t>
      </w:r>
      <w:r>
        <w:t>%).</w:t>
      </w:r>
    </w:p>
    <w:p w14:paraId="1E12384C" w14:textId="08D6D96D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 xml:space="preserve">, </w:t>
      </w:r>
      <w:r w:rsidR="00D16433">
        <w:t xml:space="preserve">уменьшилось </w:t>
      </w:r>
      <w:r>
        <w:t xml:space="preserve">на </w:t>
      </w:r>
      <w:r w:rsidR="00D16433">
        <w:t>4</w:t>
      </w:r>
      <w:r>
        <w:t xml:space="preserve"> % и составила 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E06F9E">
        <w:t>1</w:t>
      </w:r>
      <w:r w:rsidR="00D16433">
        <w:t>3</w:t>
      </w:r>
      <w:r w:rsidR="00B67286">
        <w:t>1</w:t>
      </w:r>
      <w:r>
        <w:t xml:space="preserve"> человек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EB3843">
        <w:t>1</w:t>
      </w:r>
      <w:r w:rsidR="00D16433">
        <w:t>35</w:t>
      </w:r>
      <w:r>
        <w:t xml:space="preserve"> чел.).</w:t>
      </w:r>
    </w:p>
    <w:p w14:paraId="3C0683C4" w14:textId="7AFA56EA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E06F9E">
        <w:t>3</w:t>
      </w:r>
      <w:r w:rsidR="00D16433">
        <w:t>84</w:t>
      </w:r>
      <w:r>
        <w:t xml:space="preserve"> человек, что составляет </w:t>
      </w:r>
      <w:r w:rsidR="00D16433">
        <w:t>47,4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D16433">
        <w:t>809</w:t>
      </w:r>
      <w:r>
        <w:t xml:space="preserve"> человек). </w:t>
      </w:r>
    </w:p>
    <w:p w14:paraId="60F9CCF8" w14:textId="0426E33D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E06F9E">
        <w:t>увеличилась</w:t>
      </w:r>
      <w:r>
        <w:t xml:space="preserve"> на </w:t>
      </w:r>
      <w:r w:rsidR="00D16433">
        <w:t>6</w:t>
      </w:r>
      <w:r>
        <w:t xml:space="preserve"> человек и составила </w:t>
      </w:r>
      <w:r w:rsidR="00B05D91">
        <w:t>67</w:t>
      </w:r>
      <w:r w:rsidR="0023278B">
        <w:t xml:space="preserve"> </w:t>
      </w:r>
      <w:r>
        <w:t xml:space="preserve">человека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B05D91">
        <w:t>61</w:t>
      </w:r>
      <w:r>
        <w:t xml:space="preserve"> чел.).</w:t>
      </w:r>
    </w:p>
    <w:p w14:paraId="6A392CF8" w14:textId="70B8091F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rPr>
          <w:noProof/>
        </w:rPr>
        <w:t>202</w:t>
      </w:r>
      <w:r w:rsidR="003959FA">
        <w:rPr>
          <w:noProof/>
        </w:rPr>
        <w:t>3</w:t>
      </w:r>
      <w:r>
        <w:t xml:space="preserve"> года составила </w:t>
      </w:r>
      <w:r w:rsidR="00B05D91">
        <w:t>64,7</w:t>
      </w:r>
      <w:r>
        <w:t xml:space="preserve"> % (в </w:t>
      </w:r>
      <w:r w:rsidR="0020450E">
        <w:rPr>
          <w:noProof/>
        </w:rPr>
        <w:t xml:space="preserve">январе - </w:t>
      </w:r>
      <w:r w:rsidR="00020C05">
        <w:rPr>
          <w:noProof/>
        </w:rPr>
        <w:t>сентябре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52539A">
        <w:t>69,7</w:t>
      </w:r>
      <w:r w:rsidR="00B05D91">
        <w:t>4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7CABFFE3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B32E53">
        <w:t>сентябре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B32E53">
        <w:t>32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B32E53">
        <w:t>1133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B32E53">
        <w:t>1048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B32E53">
        <w:t>85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0B7228F1" w:rsidR="00341758" w:rsidRPr="00C8387B" w:rsidRDefault="00260A0D" w:rsidP="00810C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10C7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0B6F4DB8" w:rsidR="00341758" w:rsidRPr="00C8387B" w:rsidRDefault="00810C73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EE204A" w:rsidRPr="00725817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6BF2F65C" w:rsidR="00341758" w:rsidRPr="00725817" w:rsidRDefault="00725817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25817">
              <w:rPr>
                <w:rFonts w:cs="Calibri"/>
                <w:sz w:val="22"/>
                <w:szCs w:val="22"/>
                <w:lang w:eastAsia="en-US"/>
              </w:rPr>
              <w:t>190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F184DA0" w:rsidR="00341758" w:rsidRPr="00810C73" w:rsidRDefault="008215D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725817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1485E3DB" w:rsidR="00341758" w:rsidRPr="003934D0" w:rsidRDefault="00B32E53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435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0EE378C1" w:rsidR="00341758" w:rsidRPr="003934D0" w:rsidRDefault="00B32E53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51E1CCF0" w:rsidR="00341758" w:rsidRPr="003934D0" w:rsidRDefault="00B32E53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172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26425E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26425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77777777" w:rsidR="00341758" w:rsidRPr="003934D0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77777777" w:rsidR="00341758" w:rsidRPr="003934D0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0613D"/>
    <w:rsid w:val="00020C05"/>
    <w:rsid w:val="000342F7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B7B0D"/>
    <w:rsid w:val="003D30E3"/>
    <w:rsid w:val="003D3E4B"/>
    <w:rsid w:val="003D6BE3"/>
    <w:rsid w:val="003E142B"/>
    <w:rsid w:val="003E3839"/>
    <w:rsid w:val="003F23A0"/>
    <w:rsid w:val="003F7259"/>
    <w:rsid w:val="0040284C"/>
    <w:rsid w:val="00410D36"/>
    <w:rsid w:val="00415836"/>
    <w:rsid w:val="004211BC"/>
    <w:rsid w:val="00423483"/>
    <w:rsid w:val="00436102"/>
    <w:rsid w:val="00443BFC"/>
    <w:rsid w:val="00445478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2047"/>
    <w:rsid w:val="0052539A"/>
    <w:rsid w:val="005312AD"/>
    <w:rsid w:val="005331F0"/>
    <w:rsid w:val="00556FB3"/>
    <w:rsid w:val="005656D7"/>
    <w:rsid w:val="005A48EA"/>
    <w:rsid w:val="005D3AA7"/>
    <w:rsid w:val="005F13B1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25817"/>
    <w:rsid w:val="00727D8C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0C73"/>
    <w:rsid w:val="00813E03"/>
    <w:rsid w:val="00814A9F"/>
    <w:rsid w:val="008215D3"/>
    <w:rsid w:val="00825908"/>
    <w:rsid w:val="0084293F"/>
    <w:rsid w:val="008473F1"/>
    <w:rsid w:val="00851B00"/>
    <w:rsid w:val="00870CC4"/>
    <w:rsid w:val="00877C24"/>
    <w:rsid w:val="008924A1"/>
    <w:rsid w:val="008A32A9"/>
    <w:rsid w:val="008B3E0B"/>
    <w:rsid w:val="008C01A9"/>
    <w:rsid w:val="008C0E07"/>
    <w:rsid w:val="008E37AB"/>
    <w:rsid w:val="008E3FE6"/>
    <w:rsid w:val="008F1D6B"/>
    <w:rsid w:val="0091039A"/>
    <w:rsid w:val="00912FC0"/>
    <w:rsid w:val="00940A0F"/>
    <w:rsid w:val="00940C33"/>
    <w:rsid w:val="00944328"/>
    <w:rsid w:val="009542F2"/>
    <w:rsid w:val="00962FC4"/>
    <w:rsid w:val="00965FA8"/>
    <w:rsid w:val="009668CE"/>
    <w:rsid w:val="00993EF1"/>
    <w:rsid w:val="009A79BD"/>
    <w:rsid w:val="009B2F22"/>
    <w:rsid w:val="009C62DD"/>
    <w:rsid w:val="009F0133"/>
    <w:rsid w:val="00A0305C"/>
    <w:rsid w:val="00A05778"/>
    <w:rsid w:val="00A4295D"/>
    <w:rsid w:val="00A5673F"/>
    <w:rsid w:val="00A66C8E"/>
    <w:rsid w:val="00A717FF"/>
    <w:rsid w:val="00A816CC"/>
    <w:rsid w:val="00AB05B3"/>
    <w:rsid w:val="00AD1380"/>
    <w:rsid w:val="00AE287D"/>
    <w:rsid w:val="00AF4A94"/>
    <w:rsid w:val="00B01406"/>
    <w:rsid w:val="00B0518C"/>
    <w:rsid w:val="00B05D91"/>
    <w:rsid w:val="00B12219"/>
    <w:rsid w:val="00B15F4E"/>
    <w:rsid w:val="00B23EBF"/>
    <w:rsid w:val="00B26BB5"/>
    <w:rsid w:val="00B32E53"/>
    <w:rsid w:val="00B421BF"/>
    <w:rsid w:val="00B42C11"/>
    <w:rsid w:val="00B43FDA"/>
    <w:rsid w:val="00B47778"/>
    <w:rsid w:val="00B47D45"/>
    <w:rsid w:val="00B602EC"/>
    <w:rsid w:val="00B67286"/>
    <w:rsid w:val="00B843E2"/>
    <w:rsid w:val="00BA051A"/>
    <w:rsid w:val="00BA0F45"/>
    <w:rsid w:val="00BB30F2"/>
    <w:rsid w:val="00BB7F2F"/>
    <w:rsid w:val="00BF257A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16433"/>
    <w:rsid w:val="00D179C0"/>
    <w:rsid w:val="00D21F8B"/>
    <w:rsid w:val="00D463B3"/>
    <w:rsid w:val="00D5245C"/>
    <w:rsid w:val="00D632E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4C2"/>
    <w:rsid w:val="00DE4E80"/>
    <w:rsid w:val="00DE6870"/>
    <w:rsid w:val="00DF3396"/>
    <w:rsid w:val="00E0481F"/>
    <w:rsid w:val="00E06F9E"/>
    <w:rsid w:val="00E114C7"/>
    <w:rsid w:val="00E20034"/>
    <w:rsid w:val="00E264D1"/>
    <w:rsid w:val="00E33782"/>
    <w:rsid w:val="00E3791E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94F90CE6-4AC4-4B78-87CA-2E9604E7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2023-05-11T06:11:00Z</cp:lastPrinted>
  <dcterms:created xsi:type="dcterms:W3CDTF">2023-10-11T07:51:00Z</dcterms:created>
  <dcterms:modified xsi:type="dcterms:W3CDTF">2023-10-11T07:51:00Z</dcterms:modified>
</cp:coreProperties>
</file>