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9DFE9">
    <v:background id="_x0000_s1025" o:bwmode="white" fillcolor="#e9dfe9" o:targetscreensize="1024,768">
      <v:fill color2="#d5dce4 [671]" focus="100%" type="gradient"/>
    </v:background>
  </w:background>
  <w:body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  <w:r w:rsidRPr="008F77DF">
        <w:rPr>
          <w:rFonts w:ascii="Calibri" w:eastAsia="Calibri" w:hAnsi="Calibri" w:cs="Times New Roman"/>
          <w:noProof/>
          <w:szCs w:val="20"/>
        </w:rPr>
        <w:drawing>
          <wp:inline distT="0" distB="0" distL="0" distR="0" wp14:anchorId="4711E4E6" wp14:editId="14872998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4F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94244F" w:rsidRPr="004725FA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7541F7" w:rsidRDefault="00C92DB8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Памятка </w:t>
      </w:r>
    </w:p>
    <w:p w:rsidR="00CF5FAB" w:rsidRDefault="00CF5FAB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b/>
          <w:sz w:val="36"/>
        </w:rPr>
        <w:t>Сроки хранения документов по охране труда</w:t>
      </w:r>
    </w:p>
    <w:p w:rsidR="00CF5FAB" w:rsidRDefault="00CF5FAB" w:rsidP="0094244F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CF5FAB" w:rsidRDefault="00CF5FAB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5057775" cy="2695575"/>
            <wp:effectExtent l="0" t="0" r="9525" b="9525"/>
            <wp:docPr id="3" name="Рисунок 3" descr="Организация архивного хранени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я архивного хранени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DB8" w:rsidRDefault="00C92DB8" w:rsidP="0094244F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F46187" w:rsidRPr="00063413" w:rsidRDefault="00F46187" w:rsidP="005B13AE">
      <w:pPr>
        <w:rPr>
          <w:rFonts w:ascii="Times New Roman" w:hAnsi="Times New Roman" w:cs="Times New Roman"/>
          <w:lang w:eastAsia="ru-RU"/>
        </w:rPr>
      </w:pPr>
    </w:p>
    <w:p w:rsidR="0028646B" w:rsidRDefault="00CF5FAB" w:rsidP="00CF5FAB">
      <w:pPr>
        <w:pStyle w:val="a8"/>
        <w:spacing w:line="360" w:lineRule="auto"/>
        <w:ind w:firstLine="709"/>
        <w:jc w:val="both"/>
        <w:rPr>
          <w:rFonts w:ascii="Times New Roman" w:eastAsiaTheme="minorEastAsia" w:hAnsi="Times New Roman" w:cs="Times New Roman"/>
          <w:spacing w:val="0"/>
          <w:kern w:val="0"/>
          <w:sz w:val="28"/>
          <w:szCs w:val="28"/>
          <w:lang w:eastAsia="ru-RU"/>
        </w:rPr>
      </w:pPr>
      <w:r w:rsidRPr="00CF5FAB">
        <w:rPr>
          <w:rFonts w:ascii="Times New Roman" w:eastAsiaTheme="minorEastAsia" w:hAnsi="Times New Roman" w:cs="Times New Roman"/>
          <w:spacing w:val="0"/>
          <w:kern w:val="0"/>
          <w:sz w:val="28"/>
          <w:szCs w:val="28"/>
          <w:lang w:eastAsia="ru-RU"/>
        </w:rPr>
        <w:t xml:space="preserve">Управление процессом хранения документации в архивах в </w:t>
      </w:r>
      <w:r>
        <w:rPr>
          <w:rFonts w:ascii="Times New Roman" w:eastAsiaTheme="minorEastAsia" w:hAnsi="Times New Roman" w:cs="Times New Roman"/>
          <w:spacing w:val="0"/>
          <w:kern w:val="0"/>
          <w:sz w:val="28"/>
          <w:szCs w:val="28"/>
          <w:lang w:eastAsia="ru-RU"/>
        </w:rPr>
        <w:t xml:space="preserve">Российской Федерации </w:t>
      </w:r>
      <w:r w:rsidRPr="00CF5FAB">
        <w:rPr>
          <w:rFonts w:ascii="Times New Roman" w:eastAsiaTheme="minorEastAsia" w:hAnsi="Times New Roman" w:cs="Times New Roman"/>
          <w:spacing w:val="0"/>
          <w:kern w:val="0"/>
          <w:sz w:val="28"/>
          <w:szCs w:val="28"/>
          <w:lang w:eastAsia="ru-RU"/>
        </w:rPr>
        <w:t>проводится согласно положениям закона Р</w:t>
      </w:r>
      <w:r>
        <w:rPr>
          <w:rFonts w:ascii="Times New Roman" w:eastAsiaTheme="minorEastAsia" w:hAnsi="Times New Roman" w:cs="Times New Roman"/>
          <w:spacing w:val="0"/>
          <w:kern w:val="0"/>
          <w:sz w:val="28"/>
          <w:szCs w:val="28"/>
          <w:lang w:eastAsia="ru-RU"/>
        </w:rPr>
        <w:t xml:space="preserve">оссийской </w:t>
      </w:r>
      <w:r w:rsidRPr="00CF5FAB">
        <w:rPr>
          <w:rFonts w:ascii="Times New Roman" w:eastAsiaTheme="minorEastAsia" w:hAnsi="Times New Roman" w:cs="Times New Roman"/>
          <w:spacing w:val="0"/>
          <w:kern w:val="0"/>
          <w:sz w:val="28"/>
          <w:szCs w:val="28"/>
          <w:lang w:eastAsia="ru-RU"/>
        </w:rPr>
        <w:t>Ф</w:t>
      </w:r>
      <w:r>
        <w:rPr>
          <w:rFonts w:ascii="Times New Roman" w:eastAsiaTheme="minorEastAsia" w:hAnsi="Times New Roman" w:cs="Times New Roman"/>
          <w:spacing w:val="0"/>
          <w:kern w:val="0"/>
          <w:sz w:val="28"/>
          <w:szCs w:val="28"/>
          <w:lang w:eastAsia="ru-RU"/>
        </w:rPr>
        <w:t>едерации</w:t>
      </w:r>
      <w:r w:rsidRPr="00CF5FAB">
        <w:rPr>
          <w:rFonts w:ascii="Times New Roman" w:eastAsiaTheme="minorEastAsia" w:hAnsi="Times New Roman" w:cs="Times New Roman"/>
          <w:spacing w:val="0"/>
          <w:kern w:val="0"/>
          <w:sz w:val="28"/>
          <w:szCs w:val="28"/>
          <w:lang w:eastAsia="ru-RU"/>
        </w:rPr>
        <w:t xml:space="preserve"> №125-ФЗ «Об архивном деле в Российской Федерации», который был принят 01 октября 2004 г.</w:t>
      </w:r>
      <w:r>
        <w:rPr>
          <w:rFonts w:ascii="Times New Roman" w:eastAsiaTheme="minorEastAsia" w:hAnsi="Times New Roman" w:cs="Times New Roman"/>
          <w:spacing w:val="0"/>
          <w:kern w:val="0"/>
          <w:sz w:val="28"/>
          <w:szCs w:val="28"/>
          <w:lang w:eastAsia="ru-RU"/>
        </w:rPr>
        <w:t xml:space="preserve"> </w:t>
      </w:r>
    </w:p>
    <w:p w:rsidR="00CF5FAB" w:rsidRDefault="00252A90" w:rsidP="00252A90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5F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</w:t>
      </w:r>
      <w:r w:rsidR="00CF5F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ранения основных документов по охране труда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утверждены приказом Федерального архивного агентства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 </w:t>
      </w:r>
    </w:p>
    <w:p w:rsidR="00DE454D" w:rsidRDefault="00DE454D" w:rsidP="00252A90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454D" w:rsidRPr="00DE454D" w:rsidRDefault="00DE454D" w:rsidP="00DE454D">
      <w:pPr>
        <w:spacing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45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СРОКИ ХРАНЕНИЯ ДОКУМЕНТОВ ПО ОХРАНЕ ТРУДА</w:t>
      </w:r>
    </w:p>
    <w:p w:rsidR="00DE454D" w:rsidRDefault="00DE454D" w:rsidP="00DE454D"/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6379"/>
        <w:gridCol w:w="2693"/>
      </w:tblGrid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DE454D">
            <w:pPr>
              <w:spacing w:after="15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Вид документа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Срок хранения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Основание по Перечню, утв. приказом </w:t>
            </w:r>
            <w:proofErr w:type="spellStart"/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Росархива</w:t>
            </w:r>
            <w:proofErr w:type="spellEnd"/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 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 20.12.2019 № 236</w:t>
            </w:r>
          </w:p>
        </w:tc>
      </w:tr>
      <w:tr w:rsidR="00DE454D" w:rsidRPr="00811E7A" w:rsidTr="00DE454D">
        <w:tc>
          <w:tcPr>
            <w:tcW w:w="14734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Общие документы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Коллективные договоры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Постоянно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Присланные для сведения – до минования надобности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386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Соглашения генеральные, межрегиональные, региональные, отраслевые (межотраслевые), территориальные и иные соглашения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385</w:t>
            </w:r>
          </w:p>
        </w:tc>
      </w:tr>
      <w:tr w:rsidR="00DE454D" w:rsidRPr="00811E7A" w:rsidTr="00DE454D">
        <w:tc>
          <w:tcPr>
            <w:tcW w:w="1204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Приказы, распоряжения; документы (справки, сводки, информация, доклады) к ним: 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19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·         по основной (профильной) деятельности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Постоянно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Присланные для сведения – до минования надобности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организациях, которые не комплектуют государственные и муниципальные архивы – до ликвидации организации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административно-хозяйственным вопросам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(справки, доклады, отчеты, переписка) о выполнении приказов, распоряжений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Затем документ может быть отобран на постоянное хранение по результатам экспертизы их ценности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21</w:t>
            </w:r>
          </w:p>
        </w:tc>
      </w:tr>
      <w:tr w:rsidR="00DE454D" w:rsidRPr="00811E7A" w:rsidTr="00DE454D">
        <w:tc>
          <w:tcPr>
            <w:tcW w:w="1204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по специальной оценке</w:t>
            </w:r>
            <w:proofErr w:type="gramEnd"/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условий труда (положения, протоколы, решения, предложения, заключения, отчет о проведении спецоценки, карты специальной оценки условий труда):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407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месту проведения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45 лет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 вредных и опасных условиях труда – 75 лет, если закончены делопроизводством до 1 января 2003 года, 50 лет – если после 1 января 2003 года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других организациях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 после истечения срока действия сертификата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1204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Правила, инструкции, регламенты: 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8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месту утверждения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других организациях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 год после замены новыми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1204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Первичные статистические данные (отчеты) о деятельности респондента, представляемые субъекту официального статистического учета:</w:t>
            </w:r>
          </w:p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335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годовые и с большей периодичностью, единовременные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полугодовые, квартальные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лет, при отсутствии годовых – постоянно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месячные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 года, при отсутствии годовых, полугодовых и квартальных – постоянно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декадные, еженедельные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b/>
                <w:bCs/>
                <w:color w:val="303030"/>
                <w:sz w:val="21"/>
                <w:szCs w:val="21"/>
                <w:lang w:eastAsia="ru-RU"/>
              </w:rPr>
              <w:t>Сертификаты соответствия работ по охране труда (сертификаты безопасности)</w:t>
            </w:r>
          </w:p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 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после истечения срока действия сертификата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408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Переписка по вопросам охраны труда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430</w:t>
            </w:r>
          </w:p>
        </w:tc>
      </w:tr>
      <w:tr w:rsidR="00DE454D" w:rsidRPr="00811E7A" w:rsidTr="00DE454D">
        <w:tc>
          <w:tcPr>
            <w:tcW w:w="14734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  <w:t>Улучшение условий труда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409</w:t>
            </w:r>
          </w:p>
        </w:tc>
      </w:tr>
      <w:tr w:rsidR="00DE454D" w:rsidRPr="00811E7A" w:rsidTr="00DE454D">
        <w:tc>
          <w:tcPr>
            <w:tcW w:w="14734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Default="00DE454D" w:rsidP="009C4AAD">
            <w:pPr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</w:pPr>
          </w:p>
          <w:p w:rsidR="00DE454D" w:rsidRPr="00811E7A" w:rsidRDefault="00DE454D" w:rsidP="009C4AAD">
            <w:pPr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  <w:t>Вредные условия труда</w:t>
            </w:r>
          </w:p>
        </w:tc>
      </w:tr>
      <w:tr w:rsidR="00DE454D" w:rsidRPr="00811E7A" w:rsidTr="00DE454D">
        <w:tc>
          <w:tcPr>
            <w:tcW w:w="1204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410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месту утверждения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других организациях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 замены новыми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75 лет, если закончены делопроизводством до 1 января 2003 года, 50 лет – если после 1 января 2003 года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414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 вредных и опасных условиях труда – 75 лет, если закончены делопроизводством до 1 января 2003 года, 50 лет – если после 1 января 2003 года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402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(заявления, докладные записки, справки, информации) о переводе работников на сокращенный рабочий день или сокращенную рабочую неделю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 вредных и опасных условиях труда – 75 лет, если закончены делопроизводством до 1 января 2003 года, 50 лет – если после 1 января 2003 года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392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Наряды-допуски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 год 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после закрытия наряда-допуска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 производственных травмах, авариях и несчастных случаях на производстве – 45 лет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415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 год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после закрытия нарядов-допусков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 производственных травмах, авариях и несчастных случаях на производстве – 45 лет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416</w:t>
            </w:r>
          </w:p>
        </w:tc>
      </w:tr>
      <w:tr w:rsidR="00DE454D" w:rsidRPr="00811E7A" w:rsidTr="00DE454D">
        <w:tc>
          <w:tcPr>
            <w:tcW w:w="14734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  <w:t>Обучение по охране труда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(программы, списки, переписка) по обучению работников охране труда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421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Протоколы результатов обучения по охране труда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422</w:t>
            </w:r>
          </w:p>
        </w:tc>
      </w:tr>
      <w:tr w:rsidR="00DE454D" w:rsidRPr="00811E7A" w:rsidTr="00DE454D">
        <w:tc>
          <w:tcPr>
            <w:tcW w:w="1204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Журналы, книги учета: 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423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·         инструктажа по охране труда (вводного и на рабочем месте)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45 лет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·         профилактических работ по охране труда, проверки знаний по охране труда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Графики проведения аттестации, квалификационных экзаменов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490</w:t>
            </w:r>
          </w:p>
        </w:tc>
      </w:tr>
      <w:tr w:rsidR="00DE454D" w:rsidRPr="00811E7A" w:rsidTr="00DE454D">
        <w:tc>
          <w:tcPr>
            <w:tcW w:w="14734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  <w:t>Медосмотр</w:t>
            </w:r>
          </w:p>
        </w:tc>
      </w:tr>
      <w:tr w:rsidR="00DE454D" w:rsidRPr="00811E7A" w:rsidTr="00DE454D">
        <w:tc>
          <w:tcPr>
            <w:tcW w:w="1204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411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месту разработки и утверждения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других организациях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 замены новыми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1204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412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месту утверждения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других организациях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 замены новыми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лет, если закончены делопроизводством до 1 января 2003 года, 50 лет – если после 1 января 2003 года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413</w:t>
            </w:r>
          </w:p>
        </w:tc>
      </w:tr>
      <w:tr w:rsidR="00DE454D" w:rsidRPr="00811E7A" w:rsidTr="00DE454D">
        <w:tc>
          <w:tcPr>
            <w:tcW w:w="14734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  <w:t>Выдача СИЗ и молока</w:t>
            </w:r>
          </w:p>
        </w:tc>
      </w:tr>
      <w:tr w:rsidR="00DE454D" w:rsidRPr="00811E7A" w:rsidTr="00DE454D">
        <w:tc>
          <w:tcPr>
            <w:tcW w:w="1204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426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месту составления и утверждения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других организациях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 года после замены новыми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 года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При отсутствии других документов о вредных и опасных условиях труда акты, заключения – 75 лет, если закончены делопроизводством до 1 января 2003 года, 50 лет – если после 1 января 2003 года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427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Списки (ведомости) 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428</w:t>
            </w:r>
          </w:p>
        </w:tc>
      </w:tr>
      <w:tr w:rsidR="00DE454D" w:rsidRPr="00811E7A" w:rsidTr="00DE454D">
        <w:tc>
          <w:tcPr>
            <w:tcW w:w="14734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  <w:t>Травматизм и профзаболевания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Затем документ может быть отобран на постоянное хранение по результатам экспертизы их ценности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418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75 лет, если закончены делопроизводством до 1 января 2003 года, 50 лет – если после 1 января 2003 года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419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Договоры 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 после истечения срока действия договора, 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после прекращения обязательств по договору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420</w:t>
            </w:r>
          </w:p>
        </w:tc>
      </w:tr>
      <w:tr w:rsidR="00DE454D" w:rsidRPr="00811E7A" w:rsidTr="00DE454D">
        <w:tc>
          <w:tcPr>
            <w:tcW w:w="1204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425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месту составления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45 лет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Связанные с крупным материальным ущербом и человеческими жертвами – Постоянно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других организациях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45 лет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424</w:t>
            </w:r>
          </w:p>
        </w:tc>
      </w:tr>
      <w:tr w:rsidR="00DE454D" w:rsidRPr="00811E7A" w:rsidTr="00DE454D">
        <w:tc>
          <w:tcPr>
            <w:tcW w:w="14734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  <w:t>Документы по результатам надзорных проверок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Переписка о наложенных на организацию взысканиях, штрафах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288</w:t>
            </w:r>
          </w:p>
        </w:tc>
      </w:tr>
      <w:tr w:rsidR="00DE454D" w:rsidRPr="00811E7A" w:rsidTr="00DE454D">
        <w:tc>
          <w:tcPr>
            <w:tcW w:w="14734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  <w:t>Пожарная безопасность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Документы (планы, отчеты, инструкции, докладные, служебные записки, акты, справки, переписка) об обеспечении противопожарного, </w:t>
            </w:r>
            <w:proofErr w:type="spellStart"/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внутриобъектового</w:t>
            </w:r>
            <w:proofErr w:type="spellEnd"/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, пропускного режимов организации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611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(акты, заключения, переписка) о пожарах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 человеческими жертвами, при уничтожении документов в результате пожара – постоянно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612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Журналы учета инструктажей по пожарной безопасности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613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Списки противопожарного оборудования и инвентаря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 после замены новыми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614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Переписка о приобретении противопожарного оборудования и инвентаря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615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Планы и схемы оповещения граждан, пребывающих в запасе, при объявлении мобилизации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 замены новыми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616</w:t>
            </w:r>
          </w:p>
        </w:tc>
      </w:tr>
      <w:tr w:rsidR="00DE454D" w:rsidRPr="00811E7A" w:rsidTr="00DE454D">
        <w:tc>
          <w:tcPr>
            <w:tcW w:w="14734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  <w:t>Гражданская оборона и защита от чрезвычайных ситуаций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Паспорта безопасности объектов (территорий) с массовым пребыванием людей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 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после актуализации паспорта безопасности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594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Паспорта безопасности объектов топливно-энергетического комплекса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25 лет 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после актуализации паспорта безопасности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595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(протоколы, планы, отчеты, информации, справки, акты, переписка) о повышении антитеррористической защищенности организации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Затем документ может быть отобран на постоянное хранение по результатам экспертизы их ценности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597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Журналы инструктажа по антитеррористической защищенности и гражданской обороне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598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(планы, акты, отчеты, справки, списки, переписка) об организации работы по гражданской обороне и защите от чрезвычайных ситуаций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601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Планы подготовки и приведения в готовность нештатных формирований гражданской обороны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 после замены новыми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602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Планы действий по предупреждению и ликвидации чрезвычайных ситуаций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 после замены новыми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603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Переписка о мерах по предупреждению чрезвычайных ситуаций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604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Планы-схемы эвакуации из здания при чрезвычайных ситуациях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 замены новыми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606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Журнал вводного инструктажа по гражданской обороне и защите от чрезвычайных ситуаций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608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Журналы учета занятий по гражданской обороне и защите от чрезвычайных ситуаций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609</w:t>
            </w:r>
          </w:p>
        </w:tc>
      </w:tr>
      <w:tr w:rsidR="00DE454D" w:rsidRPr="00811E7A" w:rsidTr="00DE454D">
        <w:tc>
          <w:tcPr>
            <w:tcW w:w="14734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45"/>
                <w:szCs w:val="45"/>
                <w:lang w:eastAsia="ru-RU"/>
              </w:rPr>
              <w:t>Санитарные требования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(заявки, акты, переписка) 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539</w:t>
            </w:r>
          </w:p>
        </w:tc>
      </w:tr>
      <w:tr w:rsidR="00DE454D" w:rsidRPr="00811E7A" w:rsidTr="00DE454D">
        <w:tc>
          <w:tcPr>
            <w:tcW w:w="12041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Гигиенические требования к условиям труда инвалидов: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417</w:t>
            </w: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·         по месту утверждения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·         в других организациях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 замены новыми</w:t>
            </w:r>
          </w:p>
        </w:tc>
        <w:tc>
          <w:tcPr>
            <w:tcW w:w="2693" w:type="dxa"/>
            <w:vMerge/>
            <w:shd w:val="clear" w:color="auto" w:fill="FFFFFF"/>
            <w:vAlign w:val="center"/>
            <w:hideMark/>
          </w:tcPr>
          <w:p w:rsidR="00DE454D" w:rsidRPr="00811E7A" w:rsidRDefault="00DE454D" w:rsidP="009C4AAD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DE454D" w:rsidRPr="00811E7A" w:rsidTr="00DE454D">
        <w:tc>
          <w:tcPr>
            <w:tcW w:w="56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63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 лет</w:t>
            </w:r>
          </w:p>
          <w:p w:rsidR="00DE454D" w:rsidRPr="00811E7A" w:rsidRDefault="00DE454D" w:rsidP="009C4AA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Затем документ может быть отобран на постоянное хранение по результатам экспертизы их ценности</w:t>
            </w:r>
          </w:p>
        </w:tc>
        <w:tc>
          <w:tcPr>
            <w:tcW w:w="26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454D" w:rsidRPr="00811E7A" w:rsidRDefault="00DE454D" w:rsidP="009C4AAD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811E7A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Пункт 429</w:t>
            </w:r>
          </w:p>
        </w:tc>
      </w:tr>
    </w:tbl>
    <w:p w:rsidR="00DE454D" w:rsidRDefault="00DE454D" w:rsidP="00DE454D"/>
    <w:p w:rsidR="00CF5FAB" w:rsidRPr="00CF5FAB" w:rsidRDefault="00CF5FAB" w:rsidP="00CF5FAB">
      <w:pPr>
        <w:rPr>
          <w:lang w:eastAsia="ru-RU"/>
        </w:rPr>
      </w:pPr>
      <w:bookmarkStart w:id="0" w:name="_GoBack"/>
      <w:bookmarkEnd w:id="0"/>
    </w:p>
    <w:sectPr w:rsidR="00CF5FAB" w:rsidRPr="00CF5FAB" w:rsidSect="00DE45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D9EE0C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ascii="Times New Roman" w:eastAsiaTheme="minorHAnsi" w:hAnsi="Times New Roman" w:cs="Times New Roman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01DB5848"/>
    <w:multiLevelType w:val="multilevel"/>
    <w:tmpl w:val="0ACC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441587"/>
    <w:multiLevelType w:val="multilevel"/>
    <w:tmpl w:val="2F6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0D40A3"/>
    <w:multiLevelType w:val="multilevel"/>
    <w:tmpl w:val="F2D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462B6D"/>
    <w:multiLevelType w:val="multilevel"/>
    <w:tmpl w:val="81B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EC226E"/>
    <w:multiLevelType w:val="multilevel"/>
    <w:tmpl w:val="FFB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B7351"/>
    <w:multiLevelType w:val="multilevel"/>
    <w:tmpl w:val="91FE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60E63"/>
    <w:multiLevelType w:val="hybridMultilevel"/>
    <w:tmpl w:val="2AB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6247C"/>
    <w:multiLevelType w:val="multilevel"/>
    <w:tmpl w:val="A4C212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717B2F"/>
    <w:multiLevelType w:val="multilevel"/>
    <w:tmpl w:val="14E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C3C27"/>
    <w:multiLevelType w:val="multilevel"/>
    <w:tmpl w:val="E3BC3C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6A7869"/>
    <w:multiLevelType w:val="multilevel"/>
    <w:tmpl w:val="621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73416A"/>
    <w:multiLevelType w:val="multilevel"/>
    <w:tmpl w:val="6CAEDE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92CE1"/>
    <w:multiLevelType w:val="multilevel"/>
    <w:tmpl w:val="CD6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7370E"/>
    <w:multiLevelType w:val="multilevel"/>
    <w:tmpl w:val="8AC4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EA6028"/>
    <w:multiLevelType w:val="multilevel"/>
    <w:tmpl w:val="59A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A09DF"/>
    <w:multiLevelType w:val="multilevel"/>
    <w:tmpl w:val="DD50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981595"/>
    <w:multiLevelType w:val="multilevel"/>
    <w:tmpl w:val="47F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9F245A"/>
    <w:multiLevelType w:val="multilevel"/>
    <w:tmpl w:val="73F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37E8D"/>
    <w:multiLevelType w:val="hybridMultilevel"/>
    <w:tmpl w:val="8D2E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60A18"/>
    <w:multiLevelType w:val="multilevel"/>
    <w:tmpl w:val="F3D6F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607ADF"/>
    <w:multiLevelType w:val="multilevel"/>
    <w:tmpl w:val="1858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20BB1"/>
    <w:multiLevelType w:val="multilevel"/>
    <w:tmpl w:val="613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5B54B8"/>
    <w:multiLevelType w:val="multilevel"/>
    <w:tmpl w:val="A992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6C228C"/>
    <w:multiLevelType w:val="multilevel"/>
    <w:tmpl w:val="1A4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ED72B1"/>
    <w:multiLevelType w:val="multilevel"/>
    <w:tmpl w:val="965AA0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C90D90"/>
    <w:multiLevelType w:val="multilevel"/>
    <w:tmpl w:val="E0AE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3355C7"/>
    <w:multiLevelType w:val="multilevel"/>
    <w:tmpl w:val="DBA4B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2D5AD2"/>
    <w:multiLevelType w:val="multilevel"/>
    <w:tmpl w:val="0CF0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C36DC2"/>
    <w:multiLevelType w:val="multilevel"/>
    <w:tmpl w:val="E504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5238EF"/>
    <w:multiLevelType w:val="multilevel"/>
    <w:tmpl w:val="E9C601B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0"/>
  </w:num>
  <w:num w:numId="14">
    <w:abstractNumId w:val="17"/>
  </w:num>
  <w:num w:numId="15">
    <w:abstractNumId w:val="24"/>
  </w:num>
  <w:num w:numId="16">
    <w:abstractNumId w:val="22"/>
  </w:num>
  <w:num w:numId="17">
    <w:abstractNumId w:val="6"/>
  </w:num>
  <w:num w:numId="18">
    <w:abstractNumId w:val="14"/>
  </w:num>
  <w:num w:numId="19">
    <w:abstractNumId w:val="19"/>
  </w:num>
  <w:num w:numId="20">
    <w:abstractNumId w:val="4"/>
  </w:num>
  <w:num w:numId="21">
    <w:abstractNumId w:val="21"/>
  </w:num>
  <w:num w:numId="22">
    <w:abstractNumId w:val="8"/>
  </w:num>
  <w:num w:numId="23">
    <w:abstractNumId w:val="31"/>
  </w:num>
  <w:num w:numId="24">
    <w:abstractNumId w:val="7"/>
  </w:num>
  <w:num w:numId="25">
    <w:abstractNumId w:val="27"/>
  </w:num>
  <w:num w:numId="26">
    <w:abstractNumId w:val="18"/>
  </w:num>
  <w:num w:numId="27">
    <w:abstractNumId w:val="5"/>
  </w:num>
  <w:num w:numId="28">
    <w:abstractNumId w:val="26"/>
  </w:num>
  <w:num w:numId="29">
    <w:abstractNumId w:val="32"/>
  </w:num>
  <w:num w:numId="30">
    <w:abstractNumId w:val="16"/>
  </w:num>
  <w:num w:numId="31">
    <w:abstractNumId w:val="25"/>
  </w:num>
  <w:num w:numId="32">
    <w:abstractNumId w:val="29"/>
  </w:num>
  <w:num w:numId="33">
    <w:abstractNumId w:val="1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D2"/>
    <w:rsid w:val="00007AC0"/>
    <w:rsid w:val="00063413"/>
    <w:rsid w:val="00096BFA"/>
    <w:rsid w:val="001403AE"/>
    <w:rsid w:val="00165ABC"/>
    <w:rsid w:val="00174299"/>
    <w:rsid w:val="001759B3"/>
    <w:rsid w:val="002431AA"/>
    <w:rsid w:val="00244AF2"/>
    <w:rsid w:val="00252A90"/>
    <w:rsid w:val="00285949"/>
    <w:rsid w:val="0028646B"/>
    <w:rsid w:val="002907FE"/>
    <w:rsid w:val="002A4F6E"/>
    <w:rsid w:val="002C0852"/>
    <w:rsid w:val="00373EF2"/>
    <w:rsid w:val="0044117B"/>
    <w:rsid w:val="005057D2"/>
    <w:rsid w:val="00565C6C"/>
    <w:rsid w:val="00577001"/>
    <w:rsid w:val="005B030D"/>
    <w:rsid w:val="005B13AE"/>
    <w:rsid w:val="005D18AA"/>
    <w:rsid w:val="005E29E0"/>
    <w:rsid w:val="00602BE1"/>
    <w:rsid w:val="00663BB7"/>
    <w:rsid w:val="006B0FF3"/>
    <w:rsid w:val="006F310F"/>
    <w:rsid w:val="007541F7"/>
    <w:rsid w:val="00770E57"/>
    <w:rsid w:val="007D6160"/>
    <w:rsid w:val="00841A48"/>
    <w:rsid w:val="00890989"/>
    <w:rsid w:val="00892308"/>
    <w:rsid w:val="008B21D9"/>
    <w:rsid w:val="008D303B"/>
    <w:rsid w:val="00931824"/>
    <w:rsid w:val="0094244F"/>
    <w:rsid w:val="00977A82"/>
    <w:rsid w:val="009D5267"/>
    <w:rsid w:val="009F09C1"/>
    <w:rsid w:val="00A14F30"/>
    <w:rsid w:val="00A52A93"/>
    <w:rsid w:val="00AD0D81"/>
    <w:rsid w:val="00B17156"/>
    <w:rsid w:val="00C4663A"/>
    <w:rsid w:val="00C52D50"/>
    <w:rsid w:val="00C92DB8"/>
    <w:rsid w:val="00CD0157"/>
    <w:rsid w:val="00CF5FAB"/>
    <w:rsid w:val="00D062B7"/>
    <w:rsid w:val="00D337D3"/>
    <w:rsid w:val="00D523B6"/>
    <w:rsid w:val="00DE454D"/>
    <w:rsid w:val="00E3672C"/>
    <w:rsid w:val="00E6152C"/>
    <w:rsid w:val="00E94070"/>
    <w:rsid w:val="00F27D35"/>
    <w:rsid w:val="00F46187"/>
    <w:rsid w:val="00F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348AA9A0-3064-4FD7-A653-0EC2154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5057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1759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0D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D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0D81"/>
    <w:rPr>
      <w:color w:val="0000FF"/>
      <w:u w:val="single"/>
    </w:rPr>
  </w:style>
  <w:style w:type="character" w:styleId="a6">
    <w:name w:val="Strong"/>
    <w:basedOn w:val="a0"/>
    <w:uiPriority w:val="22"/>
    <w:qFormat/>
    <w:rsid w:val="00C92D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F09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No Spacing"/>
    <w:uiPriority w:val="1"/>
    <w:qFormat/>
    <w:rsid w:val="00CF5FA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CF5F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CF5F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1AB0-4D26-4D03-B936-274C31C0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29</cp:revision>
  <dcterms:created xsi:type="dcterms:W3CDTF">2023-07-26T10:58:00Z</dcterms:created>
  <dcterms:modified xsi:type="dcterms:W3CDTF">2023-12-15T05:19:00Z</dcterms:modified>
</cp:coreProperties>
</file>