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716" w:rsidRDefault="0002197F">
      <w:pPr>
        <w:jc w:val="right"/>
        <w:rPr>
          <w:rFonts w:ascii="Times New Roman" w:hAnsi="Times New Roman" w:cs="Times New Roman"/>
          <w:sz w:val="28"/>
          <w:szCs w:val="28"/>
        </w:rPr>
      </w:pPr>
      <w:r>
        <w:rPr>
          <w:rFonts w:ascii="Times New Roman" w:hAnsi="Times New Roman" w:cs="Times New Roman"/>
          <w:sz w:val="28"/>
          <w:szCs w:val="28"/>
        </w:rPr>
        <w:t>Проект</w:t>
      </w:r>
    </w:p>
    <w:p w:rsidR="008F6112" w:rsidRDefault="008F6112">
      <w:pPr>
        <w:jc w:val="right"/>
        <w:rPr>
          <w:rFonts w:ascii="Times New Roman" w:hAnsi="Times New Roman" w:cs="Times New Roman"/>
          <w:sz w:val="28"/>
          <w:szCs w:val="28"/>
        </w:rPr>
      </w:pPr>
    </w:p>
    <w:p w:rsidR="001D5716" w:rsidRDefault="0002197F">
      <w:pPr>
        <w:pStyle w:val="1"/>
        <w:jc w:val="center"/>
      </w:pPr>
      <w:r>
        <w:rPr>
          <w:rFonts w:ascii="Times New Roman" w:hAnsi="Times New Roman" w:cs="Times New Roman"/>
          <w:sz w:val="28"/>
          <w:szCs w:val="28"/>
        </w:rPr>
        <w:t>ХАНТЫ-МАНСИЙСКИЙ АВТОНОМНЫЙ ОКРУГ – ЮГРА</w:t>
      </w:r>
    </w:p>
    <w:p w:rsidR="001D5716" w:rsidRDefault="0002197F">
      <w:pPr>
        <w:pStyle w:val="1"/>
        <w:jc w:val="center"/>
      </w:pPr>
      <w:r>
        <w:rPr>
          <w:rFonts w:ascii="Times New Roman" w:hAnsi="Times New Roman" w:cs="Times New Roman"/>
          <w:sz w:val="28"/>
          <w:szCs w:val="28"/>
        </w:rPr>
        <w:t>ГУБЕРНАТОР</w:t>
      </w:r>
    </w:p>
    <w:p w:rsidR="001D5716" w:rsidRDefault="001D5716">
      <w:pPr>
        <w:pStyle w:val="1"/>
        <w:jc w:val="center"/>
        <w:rPr>
          <w:rFonts w:ascii="Times New Roman" w:hAnsi="Times New Roman" w:cs="Times New Roman"/>
          <w:sz w:val="28"/>
          <w:szCs w:val="28"/>
        </w:rPr>
      </w:pPr>
    </w:p>
    <w:p w:rsidR="001D5716" w:rsidRDefault="0002197F">
      <w:pPr>
        <w:pStyle w:val="1"/>
        <w:jc w:val="center"/>
        <w:rPr>
          <w:rFonts w:ascii="Times New Roman" w:hAnsi="Times New Roman" w:cs="Times New Roman"/>
          <w:sz w:val="28"/>
          <w:szCs w:val="28"/>
        </w:rPr>
      </w:pPr>
      <w:r>
        <w:rPr>
          <w:rFonts w:ascii="Times New Roman" w:hAnsi="Times New Roman" w:cs="Times New Roman"/>
          <w:sz w:val="28"/>
          <w:szCs w:val="28"/>
        </w:rPr>
        <w:t xml:space="preserve">ПОСТАНОВЛЕНИЕ </w:t>
      </w:r>
    </w:p>
    <w:p w:rsidR="001D5716" w:rsidRDefault="001D5716">
      <w:pPr>
        <w:pStyle w:val="1"/>
        <w:jc w:val="center"/>
        <w:rPr>
          <w:rFonts w:ascii="Times New Roman" w:hAnsi="Times New Roman" w:cs="Times New Roman"/>
          <w:sz w:val="28"/>
          <w:szCs w:val="28"/>
        </w:rPr>
      </w:pPr>
    </w:p>
    <w:p w:rsidR="001D5716" w:rsidRDefault="0002197F">
      <w:pPr>
        <w:pStyle w:val="1"/>
        <w:jc w:val="both"/>
        <w:rPr>
          <w:rFonts w:ascii="Times New Roman" w:hAnsi="Times New Roman" w:cs="Times New Roman"/>
          <w:b w:val="0"/>
          <w:sz w:val="28"/>
          <w:szCs w:val="28"/>
        </w:rPr>
      </w:pPr>
      <w:r>
        <w:rPr>
          <w:rFonts w:ascii="Times New Roman" w:hAnsi="Times New Roman" w:cs="Times New Roman"/>
          <w:b w:val="0"/>
          <w:sz w:val="28"/>
          <w:szCs w:val="28"/>
        </w:rPr>
        <w:t>от __________________                                                         № ___________</w:t>
      </w:r>
    </w:p>
    <w:p w:rsidR="001D5716" w:rsidRDefault="0002197F">
      <w:pPr>
        <w:pStyle w:val="1"/>
        <w:rPr>
          <w:rFonts w:ascii="Times New Roman" w:hAnsi="Times New Roman" w:cs="Times New Roman"/>
          <w:b w:val="0"/>
          <w:sz w:val="28"/>
          <w:szCs w:val="28"/>
        </w:rPr>
      </w:pPr>
      <w:r>
        <w:rPr>
          <w:rFonts w:ascii="Times New Roman" w:hAnsi="Times New Roman" w:cs="Times New Roman"/>
          <w:b w:val="0"/>
          <w:sz w:val="28"/>
          <w:szCs w:val="28"/>
        </w:rPr>
        <w:t>Ханты</w:t>
      </w:r>
      <w:r>
        <w:rPr>
          <w:rFonts w:ascii="Times New Roman" w:hAnsi="Times New Roman" w:cs="Times New Roman"/>
          <w:sz w:val="28"/>
          <w:szCs w:val="28"/>
        </w:rPr>
        <w:t>-</w:t>
      </w:r>
      <w:r>
        <w:rPr>
          <w:rFonts w:ascii="Times New Roman" w:hAnsi="Times New Roman" w:cs="Times New Roman"/>
          <w:b w:val="0"/>
          <w:sz w:val="28"/>
          <w:szCs w:val="28"/>
        </w:rPr>
        <w:t>Мансийск</w:t>
      </w:r>
    </w:p>
    <w:p w:rsidR="001D5716" w:rsidRDefault="001D5716">
      <w:pPr>
        <w:pStyle w:val="1"/>
        <w:jc w:val="center"/>
        <w:rPr>
          <w:rFonts w:ascii="Times New Roman" w:hAnsi="Times New Roman" w:cs="Times New Roman"/>
          <w:b w:val="0"/>
          <w:sz w:val="28"/>
          <w:szCs w:val="28"/>
        </w:rPr>
      </w:pPr>
    </w:p>
    <w:p w:rsidR="001D5716" w:rsidRDefault="0002197F">
      <w:pPr>
        <w:pStyle w:val="1"/>
        <w:rPr>
          <w:b w:val="0"/>
          <w:bCs w:val="0"/>
        </w:rPr>
      </w:pPr>
      <w:r>
        <w:rPr>
          <w:rFonts w:ascii="Times New Roman" w:hAnsi="Times New Roman" w:cs="Times New Roman"/>
          <w:b w:val="0"/>
          <w:bCs w:val="0"/>
          <w:sz w:val="28"/>
          <w:szCs w:val="28"/>
        </w:rPr>
        <w:t>Об установлении на 20</w:t>
      </w:r>
      <w:r w:rsidR="003C0F87">
        <w:rPr>
          <w:rFonts w:ascii="Times New Roman" w:hAnsi="Times New Roman" w:cs="Times New Roman"/>
          <w:b w:val="0"/>
          <w:bCs w:val="0"/>
          <w:sz w:val="28"/>
          <w:szCs w:val="28"/>
        </w:rPr>
        <w:t>2</w:t>
      </w:r>
      <w:r w:rsidR="006B23F6">
        <w:rPr>
          <w:rFonts w:ascii="Times New Roman" w:hAnsi="Times New Roman" w:cs="Times New Roman"/>
          <w:b w:val="0"/>
          <w:bCs w:val="0"/>
          <w:sz w:val="28"/>
          <w:szCs w:val="28"/>
        </w:rPr>
        <w:t>3</w:t>
      </w:r>
      <w:r>
        <w:rPr>
          <w:rFonts w:ascii="Times New Roman" w:hAnsi="Times New Roman" w:cs="Times New Roman"/>
          <w:b w:val="0"/>
          <w:bCs w:val="0"/>
          <w:sz w:val="28"/>
          <w:szCs w:val="28"/>
        </w:rPr>
        <w:t xml:space="preserve"> год запрета</w:t>
      </w:r>
      <w:r>
        <w:rPr>
          <w:rFonts w:ascii="Times New Roman" w:hAnsi="Times New Roman" w:cs="Times New Roman"/>
          <w:b w:val="0"/>
          <w:bCs w:val="0"/>
          <w:sz w:val="28"/>
          <w:szCs w:val="28"/>
        </w:rPr>
        <w:br/>
        <w:t xml:space="preserve">на привлечение хозяйствующими субъектами, </w:t>
      </w:r>
    </w:p>
    <w:p w:rsidR="001D5716" w:rsidRDefault="0002197F">
      <w:pPr>
        <w:pStyle w:val="1"/>
        <w:rPr>
          <w:rFonts w:ascii="Times New Roman" w:hAnsi="Times New Roman" w:cs="Times New Roman"/>
          <w:b w:val="0"/>
          <w:sz w:val="28"/>
          <w:szCs w:val="28"/>
        </w:rPr>
      </w:pPr>
      <w:r>
        <w:rPr>
          <w:rFonts w:ascii="Times New Roman" w:hAnsi="Times New Roman" w:cs="Times New Roman"/>
          <w:b w:val="0"/>
          <w:bCs w:val="0"/>
          <w:sz w:val="28"/>
          <w:szCs w:val="28"/>
        </w:rPr>
        <w:t>осуществляющими деятельность в Ханты-</w:t>
      </w:r>
    </w:p>
    <w:p w:rsidR="001D5716" w:rsidRDefault="0002197F">
      <w:pPr>
        <w:pStyle w:val="1"/>
        <w:rPr>
          <w:rFonts w:ascii="Times New Roman" w:hAnsi="Times New Roman" w:cs="Times New Roman"/>
          <w:b w:val="0"/>
          <w:sz w:val="28"/>
          <w:szCs w:val="28"/>
        </w:rPr>
      </w:pPr>
      <w:r>
        <w:rPr>
          <w:rFonts w:ascii="Times New Roman" w:hAnsi="Times New Roman" w:cs="Times New Roman"/>
          <w:b w:val="0"/>
          <w:bCs w:val="0"/>
          <w:sz w:val="28"/>
          <w:szCs w:val="28"/>
        </w:rPr>
        <w:t xml:space="preserve">Мансийском автономном округе – Югре, </w:t>
      </w:r>
    </w:p>
    <w:p w:rsidR="001D5716" w:rsidRDefault="0002197F">
      <w:pPr>
        <w:pStyle w:val="1"/>
        <w:rPr>
          <w:rFonts w:ascii="Times New Roman" w:hAnsi="Times New Roman" w:cs="Times New Roman"/>
          <w:b w:val="0"/>
          <w:sz w:val="28"/>
          <w:szCs w:val="28"/>
        </w:rPr>
      </w:pPr>
      <w:r>
        <w:rPr>
          <w:rFonts w:ascii="Times New Roman" w:hAnsi="Times New Roman" w:cs="Times New Roman"/>
          <w:b w:val="0"/>
          <w:bCs w:val="0"/>
          <w:sz w:val="28"/>
          <w:szCs w:val="28"/>
        </w:rPr>
        <w:t xml:space="preserve">иностранных граждан, осуществляющих </w:t>
      </w:r>
    </w:p>
    <w:p w:rsidR="001D5716" w:rsidRDefault="0002197F">
      <w:pPr>
        <w:pStyle w:val="1"/>
        <w:rPr>
          <w:rFonts w:ascii="Times New Roman" w:hAnsi="Times New Roman" w:cs="Times New Roman"/>
          <w:b w:val="0"/>
          <w:sz w:val="28"/>
          <w:szCs w:val="28"/>
        </w:rPr>
      </w:pPr>
      <w:r>
        <w:rPr>
          <w:rFonts w:ascii="Times New Roman" w:hAnsi="Times New Roman" w:cs="Times New Roman"/>
          <w:b w:val="0"/>
          <w:bCs w:val="0"/>
          <w:sz w:val="28"/>
          <w:szCs w:val="28"/>
        </w:rPr>
        <w:t xml:space="preserve">трудовую деятельность на основании </w:t>
      </w:r>
    </w:p>
    <w:p w:rsidR="001D5716" w:rsidRDefault="0002197F">
      <w:pPr>
        <w:pStyle w:val="1"/>
        <w:rPr>
          <w:rFonts w:ascii="Times New Roman" w:hAnsi="Times New Roman" w:cs="Times New Roman"/>
          <w:b w:val="0"/>
          <w:sz w:val="28"/>
          <w:szCs w:val="28"/>
        </w:rPr>
      </w:pPr>
      <w:r>
        <w:rPr>
          <w:rFonts w:ascii="Times New Roman" w:hAnsi="Times New Roman" w:cs="Times New Roman"/>
          <w:b w:val="0"/>
          <w:bCs w:val="0"/>
          <w:sz w:val="28"/>
          <w:szCs w:val="28"/>
        </w:rPr>
        <w:t xml:space="preserve">патентов, по отдельным видам экономической </w:t>
      </w:r>
    </w:p>
    <w:p w:rsidR="001D5716" w:rsidRDefault="0002197F">
      <w:pPr>
        <w:pStyle w:val="1"/>
        <w:rPr>
          <w:rFonts w:ascii="Times New Roman" w:hAnsi="Times New Roman" w:cs="Times New Roman"/>
          <w:b w:val="0"/>
          <w:sz w:val="28"/>
          <w:szCs w:val="28"/>
        </w:rPr>
      </w:pPr>
      <w:r>
        <w:rPr>
          <w:rFonts w:ascii="Times New Roman" w:hAnsi="Times New Roman" w:cs="Times New Roman"/>
          <w:b w:val="0"/>
          <w:bCs w:val="0"/>
          <w:sz w:val="28"/>
          <w:szCs w:val="28"/>
        </w:rPr>
        <w:t xml:space="preserve">деятельности </w:t>
      </w:r>
    </w:p>
    <w:p w:rsidR="001D5716" w:rsidRDefault="0002197F">
      <w:pPr>
        <w:pStyle w:val="1"/>
        <w:rPr>
          <w:rFonts w:ascii="Times New Roman" w:hAnsi="Times New Roman" w:cs="Times New Roman"/>
          <w:b w:val="0"/>
          <w:sz w:val="28"/>
          <w:szCs w:val="28"/>
        </w:rPr>
      </w:pPr>
      <w:r>
        <w:rPr>
          <w:rFonts w:ascii="Times New Roman" w:hAnsi="Times New Roman" w:cs="Times New Roman"/>
          <w:b w:val="0"/>
          <w:bCs w:val="0"/>
          <w:sz w:val="28"/>
          <w:szCs w:val="28"/>
        </w:rPr>
        <w:t xml:space="preserve"> </w:t>
      </w:r>
    </w:p>
    <w:p w:rsidR="00B92407" w:rsidRDefault="00B92407" w:rsidP="00AF4D40">
      <w:pPr>
        <w:pStyle w:val="1"/>
        <w:ind w:firstLine="709"/>
        <w:jc w:val="both"/>
        <w:rPr>
          <w:rFonts w:ascii="Times New Roman" w:hAnsi="Times New Roman" w:cs="Times New Roman"/>
          <w:b w:val="0"/>
          <w:sz w:val="28"/>
          <w:szCs w:val="28"/>
        </w:rPr>
      </w:pPr>
      <w:r>
        <w:rPr>
          <w:rFonts w:ascii="Times New Roman" w:hAnsi="Times New Roman" w:cs="Times New Roman"/>
          <w:b w:val="0"/>
          <w:sz w:val="28"/>
          <w:szCs w:val="28"/>
        </w:rPr>
        <w:t>В соответствии с пунктом 6 статьи 18.1</w:t>
      </w:r>
      <w:r>
        <w:rPr>
          <w:rFonts w:ascii="Times New Roman" w:hAnsi="Times New Roman" w:cs="Times New Roman"/>
          <w:b w:val="0"/>
          <w:sz w:val="28"/>
          <w:szCs w:val="28"/>
          <w:vertAlign w:val="superscript"/>
        </w:rPr>
        <w:t xml:space="preserve"> </w:t>
      </w:r>
      <w:r>
        <w:rPr>
          <w:rFonts w:ascii="Times New Roman" w:hAnsi="Times New Roman" w:cs="Times New Roman"/>
          <w:b w:val="0"/>
          <w:sz w:val="28"/>
          <w:szCs w:val="28"/>
        </w:rPr>
        <w:t>Федерального закона</w:t>
      </w:r>
      <w:r>
        <w:rPr>
          <w:rFonts w:ascii="Times New Roman" w:hAnsi="Times New Roman" w:cs="Times New Roman"/>
          <w:b w:val="0"/>
          <w:sz w:val="28"/>
          <w:szCs w:val="28"/>
        </w:rPr>
        <w:br/>
        <w:t>от 25 июля 2002 года № 115-ФЗ «О правовом положении иностранных граждан в Российской Федерации», постановлением Правительства Российской Федерации от 7 декабря 2015 года № 1327 «Об утверждении Правил определения срока приведения хозяйствующими субъектами</w:t>
      </w:r>
      <w:r>
        <w:rPr>
          <w:rFonts w:ascii="Times New Roman" w:hAnsi="Times New Roman" w:cs="Times New Roman"/>
          <w:spacing w:val="20"/>
          <w:sz w:val="28"/>
          <w:szCs w:val="28"/>
        </w:rPr>
        <w:t xml:space="preserve">, </w:t>
      </w:r>
      <w:r>
        <w:rPr>
          <w:rFonts w:ascii="Times New Roman" w:hAnsi="Times New Roman" w:cs="Times New Roman"/>
          <w:b w:val="0"/>
          <w:sz w:val="28"/>
          <w:szCs w:val="28"/>
        </w:rPr>
        <w:t>осуществляющими деятельность на территории субъекта Российской Федерации, численности используемых ими иностранных работников</w:t>
      </w:r>
      <w:r>
        <w:rPr>
          <w:rFonts w:ascii="Times New Roman" w:hAnsi="Times New Roman" w:cs="Times New Roman"/>
          <w:b w:val="0"/>
          <w:sz w:val="28"/>
          <w:szCs w:val="28"/>
        </w:rPr>
        <w:br/>
        <w:t xml:space="preserve">в соответствии с запретом на привлечение такими хозяйствующими субъектами иностранных граждан, осуществляющих трудовую деятельность на основании патентов, по отдельным видам экономической деятельности, установленным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r w:rsidR="00AF4D40">
        <w:rPr>
          <w:rFonts w:ascii="Times New Roman" w:hAnsi="Times New Roman" w:cs="Times New Roman"/>
          <w:b w:val="0"/>
          <w:sz w:val="28"/>
          <w:szCs w:val="28"/>
        </w:rPr>
        <w:t xml:space="preserve">                        </w:t>
      </w:r>
      <w:r w:rsidRPr="00F07731">
        <w:rPr>
          <w:rFonts w:ascii="Times New Roman" w:hAnsi="Times New Roman" w:cs="Times New Roman"/>
          <w:sz w:val="28"/>
          <w:szCs w:val="28"/>
        </w:rPr>
        <w:t>п о с т а н о в л я ю</w:t>
      </w:r>
      <w:r w:rsidRPr="00F07731">
        <w:rPr>
          <w:rFonts w:ascii="Times New Roman" w:hAnsi="Times New Roman" w:cs="Times New Roman"/>
          <w:b w:val="0"/>
          <w:sz w:val="28"/>
          <w:szCs w:val="28"/>
        </w:rPr>
        <w:t>:</w:t>
      </w:r>
    </w:p>
    <w:p w:rsidR="00AF4D40" w:rsidRPr="00AF4D40" w:rsidRDefault="00AF4D40" w:rsidP="00AF4D40">
      <w:pPr>
        <w:pStyle w:val="a6"/>
      </w:pPr>
    </w:p>
    <w:p w:rsidR="00B92407" w:rsidRDefault="006B23F6" w:rsidP="00B92407">
      <w:pPr>
        <w:pStyle w:val="1"/>
        <w:tabs>
          <w:tab w:val="left" w:pos="993"/>
        </w:tabs>
        <w:ind w:firstLine="709"/>
        <w:jc w:val="both"/>
      </w:pPr>
      <w:r>
        <w:rPr>
          <w:rFonts w:ascii="Times New Roman" w:hAnsi="Times New Roman" w:cs="Times New Roman"/>
          <w:b w:val="0"/>
          <w:sz w:val="28"/>
          <w:szCs w:val="28"/>
        </w:rPr>
        <w:t>1.</w:t>
      </w:r>
      <w:r>
        <w:rPr>
          <w:rFonts w:ascii="Times New Roman" w:hAnsi="Times New Roman" w:cs="Times New Roman"/>
          <w:b w:val="0"/>
          <w:sz w:val="28"/>
          <w:szCs w:val="28"/>
        </w:rPr>
        <w:tab/>
        <w:t>Установить на 2023</w:t>
      </w:r>
      <w:r w:rsidR="00B92407">
        <w:rPr>
          <w:rFonts w:ascii="Times New Roman" w:hAnsi="Times New Roman" w:cs="Times New Roman"/>
          <w:b w:val="0"/>
          <w:sz w:val="28"/>
          <w:szCs w:val="28"/>
        </w:rPr>
        <w:t xml:space="preserve"> год запрет на привлечение хозяйствующими субъектами, осуществляющими деятельность в Ханты-Мансийском автономном округе – Югре, иностранных граждан, осуществляющих трудовую деятельность на основании патентов, по следующим видам экономической деятельности, предусмотренным Общероссийским </w:t>
      </w:r>
      <w:r w:rsidR="00B92407">
        <w:rPr>
          <w:rFonts w:ascii="Times New Roman" w:hAnsi="Times New Roman" w:cs="Times New Roman"/>
          <w:b w:val="0"/>
          <w:sz w:val="28"/>
          <w:szCs w:val="28"/>
        </w:rPr>
        <w:lastRenderedPageBreak/>
        <w:t>классификатором видов экономической деятельности (ОКВЭД 2) ОК 029-2014 (КДЕС Ред. 2):</w:t>
      </w:r>
    </w:p>
    <w:p w:rsidR="00B92407" w:rsidRPr="00C0325E" w:rsidRDefault="00B92407" w:rsidP="00B92407">
      <w:pPr>
        <w:ind w:firstLine="709"/>
        <w:jc w:val="both"/>
      </w:pPr>
      <w:r>
        <w:rPr>
          <w:rFonts w:ascii="Times New Roman" w:hAnsi="Times New Roman" w:cs="Times New Roman"/>
          <w:sz w:val="28"/>
          <w:szCs w:val="28"/>
        </w:rPr>
        <w:t>1.1.</w:t>
      </w:r>
      <w:r w:rsidRPr="00C0325E">
        <w:rPr>
          <w:rFonts w:ascii="Times New Roman" w:hAnsi="Times New Roman" w:cs="Times New Roman"/>
          <w:sz w:val="28"/>
          <w:szCs w:val="28"/>
        </w:rPr>
        <w:t xml:space="preserve"> </w:t>
      </w:r>
      <w:r>
        <w:rPr>
          <w:rFonts w:ascii="Times New Roman" w:hAnsi="Times New Roman" w:cs="Times New Roman"/>
          <w:sz w:val="28"/>
          <w:szCs w:val="28"/>
        </w:rPr>
        <w:t>П</w:t>
      </w:r>
      <w:r w:rsidRPr="00C0325E">
        <w:rPr>
          <w:rFonts w:ascii="Times New Roman" w:hAnsi="Times New Roman" w:cs="Times New Roman"/>
          <w:sz w:val="28"/>
          <w:szCs w:val="28"/>
        </w:rPr>
        <w:t>роизводство детского питания и диетически</w:t>
      </w:r>
      <w:r>
        <w:rPr>
          <w:rFonts w:ascii="Times New Roman" w:hAnsi="Times New Roman" w:cs="Times New Roman"/>
          <w:sz w:val="28"/>
          <w:szCs w:val="28"/>
        </w:rPr>
        <w:t>х пищевых продуктов (код 10.86).</w:t>
      </w:r>
    </w:p>
    <w:p w:rsidR="00B92407" w:rsidRPr="00C0325E" w:rsidRDefault="00B92407" w:rsidP="00B92407">
      <w:pPr>
        <w:ind w:firstLine="709"/>
        <w:jc w:val="both"/>
        <w:rPr>
          <w:rFonts w:ascii="Times New Roman" w:hAnsi="Times New Roman" w:cs="Times New Roman"/>
          <w:sz w:val="28"/>
          <w:szCs w:val="28"/>
        </w:rPr>
      </w:pPr>
      <w:r>
        <w:rPr>
          <w:rFonts w:ascii="Times New Roman" w:hAnsi="Times New Roman" w:cs="Times New Roman"/>
          <w:sz w:val="28"/>
          <w:szCs w:val="28"/>
        </w:rPr>
        <w:t>1.2.</w:t>
      </w:r>
      <w:r w:rsidRPr="00C0325E">
        <w:rPr>
          <w:rFonts w:ascii="Times New Roman" w:hAnsi="Times New Roman" w:cs="Times New Roman"/>
          <w:sz w:val="28"/>
          <w:szCs w:val="28"/>
        </w:rPr>
        <w:t xml:space="preserve"> </w:t>
      </w:r>
      <w:r>
        <w:rPr>
          <w:rFonts w:ascii="Times New Roman" w:hAnsi="Times New Roman" w:cs="Times New Roman"/>
          <w:sz w:val="28"/>
          <w:szCs w:val="28"/>
        </w:rPr>
        <w:t>Т</w:t>
      </w:r>
      <w:r w:rsidRPr="00C0325E">
        <w:rPr>
          <w:rFonts w:ascii="Times New Roman" w:hAnsi="Times New Roman" w:cs="Times New Roman"/>
          <w:sz w:val="28"/>
          <w:szCs w:val="28"/>
        </w:rPr>
        <w:t>орговля розничная алкогольными напитками, включая пиво, в специализир</w:t>
      </w:r>
      <w:r>
        <w:rPr>
          <w:rFonts w:ascii="Times New Roman" w:hAnsi="Times New Roman" w:cs="Times New Roman"/>
          <w:sz w:val="28"/>
          <w:szCs w:val="28"/>
        </w:rPr>
        <w:t>ованных магазинах (код 47.25.1).</w:t>
      </w:r>
    </w:p>
    <w:p w:rsidR="00B92407" w:rsidRPr="00C0325E" w:rsidRDefault="00B92407" w:rsidP="00B92407">
      <w:pPr>
        <w:ind w:firstLine="709"/>
        <w:jc w:val="both"/>
      </w:pPr>
      <w:r>
        <w:rPr>
          <w:rFonts w:ascii="Times New Roman" w:hAnsi="Times New Roman" w:cs="Times New Roman"/>
          <w:sz w:val="28"/>
          <w:szCs w:val="28"/>
        </w:rPr>
        <w:t>1.3. Т</w:t>
      </w:r>
      <w:r w:rsidRPr="00C0325E">
        <w:rPr>
          <w:rFonts w:ascii="Times New Roman" w:hAnsi="Times New Roman" w:cs="Times New Roman"/>
          <w:sz w:val="28"/>
          <w:szCs w:val="28"/>
        </w:rPr>
        <w:t>орговля розничная табачными изделиями в специализированных магазинах</w:t>
      </w:r>
      <w:r>
        <w:rPr>
          <w:rFonts w:ascii="Times New Roman" w:hAnsi="Times New Roman" w:cs="Times New Roman"/>
          <w:sz w:val="28"/>
          <w:szCs w:val="28"/>
        </w:rPr>
        <w:t xml:space="preserve"> (код 47.26).</w:t>
      </w:r>
    </w:p>
    <w:p w:rsidR="00B92407" w:rsidRPr="00C0325E" w:rsidRDefault="00B92407" w:rsidP="00B92407">
      <w:pPr>
        <w:ind w:firstLine="709"/>
        <w:jc w:val="both"/>
        <w:rPr>
          <w:rFonts w:ascii="Times New Roman" w:hAnsi="Times New Roman" w:cs="Times New Roman"/>
          <w:sz w:val="28"/>
          <w:szCs w:val="28"/>
        </w:rPr>
      </w:pPr>
      <w:r>
        <w:rPr>
          <w:rFonts w:ascii="Times New Roman" w:hAnsi="Times New Roman" w:cs="Times New Roman"/>
          <w:sz w:val="28"/>
          <w:szCs w:val="28"/>
        </w:rPr>
        <w:t>1.4. Д</w:t>
      </w:r>
      <w:r w:rsidRPr="00C0325E">
        <w:rPr>
          <w:rFonts w:ascii="Times New Roman" w:hAnsi="Times New Roman" w:cs="Times New Roman"/>
          <w:sz w:val="28"/>
          <w:szCs w:val="28"/>
        </w:rPr>
        <w:t xml:space="preserve">еятельность сухопутного пассажирского транспорта: перевозки пассажиров в городском и пригородном сообщении </w:t>
      </w:r>
      <w:r>
        <w:rPr>
          <w:rFonts w:ascii="Times New Roman" w:hAnsi="Times New Roman" w:cs="Times New Roman"/>
          <w:sz w:val="28"/>
          <w:szCs w:val="28"/>
        </w:rPr>
        <w:t>(код 49.31).</w:t>
      </w:r>
    </w:p>
    <w:p w:rsidR="00B92407" w:rsidRPr="00C0325E" w:rsidRDefault="00B92407" w:rsidP="00B92407">
      <w:pPr>
        <w:widowControl/>
        <w:ind w:firstLine="709"/>
        <w:jc w:val="both"/>
      </w:pPr>
      <w:r>
        <w:rPr>
          <w:rFonts w:ascii="Times New Roman" w:hAnsi="Times New Roman" w:cs="Times New Roman"/>
          <w:sz w:val="28"/>
          <w:szCs w:val="28"/>
        </w:rPr>
        <w:t>1.5. Д</w:t>
      </w:r>
      <w:r w:rsidRPr="00C0325E">
        <w:rPr>
          <w:rFonts w:ascii="Times New Roman" w:hAnsi="Times New Roman" w:cs="Times New Roman"/>
          <w:sz w:val="28"/>
          <w:szCs w:val="28"/>
        </w:rPr>
        <w:t>еятельность легкового такси и арендованных легковых автомобилей с водителем</w:t>
      </w:r>
      <w:r>
        <w:rPr>
          <w:rFonts w:ascii="Times New Roman" w:hAnsi="Times New Roman" w:cs="Times New Roman"/>
          <w:sz w:val="28"/>
          <w:szCs w:val="28"/>
          <w:lang w:eastAsia="ar-SA"/>
        </w:rPr>
        <w:t xml:space="preserve"> (код 49.32).</w:t>
      </w:r>
    </w:p>
    <w:p w:rsidR="00B92407" w:rsidRPr="00C0325E" w:rsidRDefault="00B92407" w:rsidP="00B92407">
      <w:pPr>
        <w:ind w:firstLine="709"/>
        <w:jc w:val="both"/>
      </w:pPr>
      <w:r>
        <w:rPr>
          <w:rFonts w:ascii="Times New Roman" w:hAnsi="Times New Roman" w:cs="Times New Roman"/>
          <w:sz w:val="28"/>
          <w:szCs w:val="28"/>
          <w:lang w:eastAsia="ar-SA"/>
        </w:rPr>
        <w:t>1.6.</w:t>
      </w:r>
      <w:r w:rsidRPr="00C0325E">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Д</w:t>
      </w:r>
      <w:r w:rsidRPr="00C0325E">
        <w:rPr>
          <w:rFonts w:ascii="Times New Roman" w:hAnsi="Times New Roman" w:cs="Times New Roman"/>
          <w:sz w:val="28"/>
          <w:szCs w:val="28"/>
        </w:rPr>
        <w:t xml:space="preserve">еятельность прочего сухопутного пассажирского транспорта, не включенная в другие группировки </w:t>
      </w:r>
      <w:r>
        <w:rPr>
          <w:rFonts w:ascii="Times New Roman" w:hAnsi="Times New Roman" w:cs="Times New Roman"/>
          <w:sz w:val="28"/>
          <w:szCs w:val="28"/>
          <w:lang w:eastAsia="ar-SA"/>
        </w:rPr>
        <w:t>(код 49.39).</w:t>
      </w:r>
    </w:p>
    <w:p w:rsidR="00B92407" w:rsidRPr="00C0325E" w:rsidRDefault="00B92407" w:rsidP="00B92407">
      <w:pPr>
        <w:ind w:firstLine="709"/>
        <w:jc w:val="both"/>
      </w:pPr>
      <w:r>
        <w:rPr>
          <w:rFonts w:ascii="Times New Roman" w:hAnsi="Times New Roman" w:cs="Times New Roman"/>
          <w:sz w:val="28"/>
          <w:szCs w:val="28"/>
          <w:lang w:eastAsia="ar-SA"/>
        </w:rPr>
        <w:t>1.7.</w:t>
      </w:r>
      <w:r w:rsidRPr="00C0325E">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Д</w:t>
      </w:r>
      <w:r w:rsidRPr="00C0325E">
        <w:rPr>
          <w:rFonts w:ascii="Times New Roman" w:hAnsi="Times New Roman" w:cs="Times New Roman"/>
          <w:sz w:val="28"/>
          <w:szCs w:val="28"/>
          <w:lang w:eastAsia="ar-SA"/>
        </w:rPr>
        <w:t xml:space="preserve">еятельность по предоставлению продуктов питания </w:t>
      </w:r>
      <w:r>
        <w:rPr>
          <w:rFonts w:ascii="Times New Roman" w:hAnsi="Times New Roman" w:cs="Times New Roman"/>
          <w:sz w:val="28"/>
          <w:szCs w:val="28"/>
          <w:lang w:eastAsia="ar-SA"/>
        </w:rPr>
        <w:t>и напитков (код 56).</w:t>
      </w:r>
    </w:p>
    <w:p w:rsidR="00B92407" w:rsidRDefault="00B92407" w:rsidP="00B92407">
      <w:pPr>
        <w:ind w:firstLine="709"/>
        <w:jc w:val="both"/>
      </w:pPr>
      <w:r>
        <w:rPr>
          <w:rFonts w:ascii="Times New Roman" w:hAnsi="Times New Roman" w:cs="Times New Roman"/>
          <w:sz w:val="28"/>
          <w:szCs w:val="28"/>
        </w:rPr>
        <w:t>1.8.</w:t>
      </w:r>
      <w:r w:rsidRPr="00C0325E">
        <w:rPr>
          <w:rFonts w:ascii="Times New Roman" w:hAnsi="Times New Roman" w:cs="Times New Roman"/>
          <w:sz w:val="28"/>
          <w:szCs w:val="28"/>
        </w:rPr>
        <w:t xml:space="preserve"> </w:t>
      </w:r>
      <w:r>
        <w:rPr>
          <w:rFonts w:ascii="Times New Roman" w:hAnsi="Times New Roman" w:cs="Times New Roman"/>
          <w:sz w:val="28"/>
          <w:szCs w:val="28"/>
        </w:rPr>
        <w:t>О</w:t>
      </w:r>
      <w:r w:rsidRPr="00C0325E">
        <w:rPr>
          <w:rFonts w:ascii="Times New Roman" w:hAnsi="Times New Roman" w:cs="Times New Roman"/>
          <w:sz w:val="28"/>
          <w:szCs w:val="28"/>
        </w:rPr>
        <w:t>бразов</w:t>
      </w:r>
      <w:r>
        <w:rPr>
          <w:rFonts w:ascii="Times New Roman" w:hAnsi="Times New Roman" w:cs="Times New Roman"/>
          <w:sz w:val="28"/>
          <w:szCs w:val="28"/>
        </w:rPr>
        <w:t xml:space="preserve">ание </w:t>
      </w:r>
      <w:r>
        <w:rPr>
          <w:rFonts w:ascii="Times New Roman" w:hAnsi="Times New Roman" w:cs="Times New Roman"/>
          <w:sz w:val="28"/>
          <w:szCs w:val="28"/>
          <w:lang w:eastAsia="en-US"/>
        </w:rPr>
        <w:t>(код 85).</w:t>
      </w:r>
    </w:p>
    <w:p w:rsidR="00B92407" w:rsidRDefault="00B92407" w:rsidP="00B92407">
      <w:pPr>
        <w:tabs>
          <w:tab w:val="left" w:pos="993"/>
        </w:tabs>
        <w:ind w:firstLine="709"/>
        <w:jc w:val="both"/>
      </w:pPr>
      <w:r>
        <w:rPr>
          <w:rFonts w:ascii="Times New Roman" w:hAnsi="Times New Roman" w:cs="Times New Roman"/>
          <w:sz w:val="28"/>
          <w:szCs w:val="28"/>
        </w:rPr>
        <w:t>2.</w:t>
      </w:r>
      <w:r>
        <w:rPr>
          <w:rFonts w:ascii="Times New Roman" w:hAnsi="Times New Roman" w:cs="Times New Roman"/>
          <w:sz w:val="28"/>
          <w:szCs w:val="28"/>
        </w:rPr>
        <w:tab/>
        <w:t xml:space="preserve">Направить настоящее постановление в Управление Министерства внутренних дел Российской Федерации по Ханты-Мансийскому автономному округу – Югре.  </w:t>
      </w:r>
    </w:p>
    <w:p w:rsidR="00B92407" w:rsidRDefault="00B92407" w:rsidP="00B92407">
      <w:pPr>
        <w:pStyle w:val="1"/>
        <w:tabs>
          <w:tab w:val="left" w:pos="993"/>
        </w:tabs>
        <w:ind w:firstLine="709"/>
        <w:jc w:val="both"/>
      </w:pPr>
      <w:r>
        <w:rPr>
          <w:rFonts w:ascii="Times New Roman" w:hAnsi="Times New Roman" w:cs="Times New Roman"/>
          <w:b w:val="0"/>
          <w:sz w:val="28"/>
          <w:szCs w:val="28"/>
        </w:rPr>
        <w:t>3.</w:t>
      </w:r>
      <w:r>
        <w:rPr>
          <w:rFonts w:ascii="Times New Roman" w:hAnsi="Times New Roman" w:cs="Times New Roman"/>
          <w:b w:val="0"/>
          <w:sz w:val="28"/>
          <w:szCs w:val="28"/>
        </w:rPr>
        <w:tab/>
        <w:t>Хозяйствующим субъектам по видам экономической деятельности, указанным в пункте 1 настоящего постановления, руководствуясь требованиями трудового законодательства Российской Федерации, привести численность используемых иностранных работников в соответствие с настоящим</w:t>
      </w:r>
      <w:r w:rsidR="009B381F">
        <w:rPr>
          <w:rFonts w:ascii="Times New Roman" w:hAnsi="Times New Roman" w:cs="Times New Roman"/>
          <w:b w:val="0"/>
          <w:sz w:val="28"/>
          <w:szCs w:val="28"/>
        </w:rPr>
        <w:t xml:space="preserve"> постановлением до 1 января 202</w:t>
      </w:r>
      <w:r w:rsidR="006B23F6">
        <w:rPr>
          <w:rFonts w:ascii="Times New Roman" w:hAnsi="Times New Roman" w:cs="Times New Roman"/>
          <w:b w:val="0"/>
          <w:sz w:val="28"/>
          <w:szCs w:val="28"/>
        </w:rPr>
        <w:t>3</w:t>
      </w:r>
      <w:r>
        <w:rPr>
          <w:rFonts w:ascii="Times New Roman" w:hAnsi="Times New Roman" w:cs="Times New Roman"/>
          <w:b w:val="0"/>
          <w:sz w:val="28"/>
          <w:szCs w:val="28"/>
        </w:rPr>
        <w:t xml:space="preserve"> года.</w:t>
      </w:r>
    </w:p>
    <w:p w:rsidR="00B92407" w:rsidRDefault="00B92407" w:rsidP="00B92407">
      <w:pPr>
        <w:pStyle w:val="1"/>
        <w:tabs>
          <w:tab w:val="left" w:pos="993"/>
        </w:tabs>
        <w:ind w:firstLine="709"/>
        <w:jc w:val="both"/>
      </w:pPr>
      <w:r>
        <w:rPr>
          <w:rFonts w:ascii="Times New Roman" w:hAnsi="Times New Roman" w:cs="Times New Roman"/>
          <w:b w:val="0"/>
          <w:sz w:val="28"/>
          <w:szCs w:val="28"/>
        </w:rPr>
        <w:t>4.</w:t>
      </w:r>
      <w:r>
        <w:rPr>
          <w:rFonts w:ascii="Times New Roman" w:hAnsi="Times New Roman" w:cs="Times New Roman"/>
          <w:b w:val="0"/>
          <w:sz w:val="28"/>
          <w:szCs w:val="28"/>
        </w:rPr>
        <w:tab/>
        <w:t>Настоящее постановление вступает в силу со дня его официального опубликования.</w:t>
      </w:r>
    </w:p>
    <w:p w:rsidR="001D5716" w:rsidRDefault="001D5716">
      <w:pPr>
        <w:pStyle w:val="1"/>
        <w:jc w:val="both"/>
        <w:rPr>
          <w:rFonts w:ascii="Times New Roman" w:hAnsi="Times New Roman" w:cs="Times New Roman"/>
          <w:b w:val="0"/>
          <w:sz w:val="28"/>
          <w:szCs w:val="28"/>
        </w:rPr>
      </w:pPr>
    </w:p>
    <w:p w:rsidR="001D5716" w:rsidRDefault="001D5716">
      <w:pPr>
        <w:pStyle w:val="a6"/>
        <w:spacing w:after="0" w:line="240" w:lineRule="auto"/>
        <w:jc w:val="both"/>
        <w:rPr>
          <w:rFonts w:ascii="Times New Roman" w:hAnsi="Times New Roman" w:cs="Times New Roman"/>
          <w:sz w:val="28"/>
          <w:szCs w:val="28"/>
        </w:rPr>
      </w:pPr>
    </w:p>
    <w:p w:rsidR="001D5716" w:rsidRDefault="001D5716">
      <w:pPr>
        <w:pStyle w:val="1"/>
        <w:jc w:val="both"/>
        <w:rPr>
          <w:rFonts w:ascii="Times New Roman" w:hAnsi="Times New Roman" w:cs="Times New Roman"/>
          <w:b w:val="0"/>
          <w:sz w:val="28"/>
          <w:szCs w:val="28"/>
        </w:rPr>
      </w:pPr>
    </w:p>
    <w:p w:rsidR="001D5716" w:rsidRDefault="0002197F">
      <w:pPr>
        <w:pStyle w:val="Preformat"/>
        <w:jc w:val="both"/>
        <w:rPr>
          <w:rFonts w:ascii="Times New Roman" w:hAnsi="Times New Roman" w:cs="Times New Roman"/>
          <w:sz w:val="28"/>
          <w:szCs w:val="28"/>
        </w:rPr>
      </w:pPr>
      <w:r>
        <w:rPr>
          <w:rFonts w:ascii="Times New Roman" w:hAnsi="Times New Roman" w:cs="Times New Roman"/>
          <w:sz w:val="28"/>
          <w:szCs w:val="28"/>
        </w:rPr>
        <w:t xml:space="preserve">Губернатор </w:t>
      </w:r>
    </w:p>
    <w:p w:rsidR="001D5716" w:rsidRDefault="0002197F">
      <w:pPr>
        <w:pStyle w:val="Preformat"/>
        <w:jc w:val="both"/>
        <w:rPr>
          <w:rFonts w:ascii="Times New Roman" w:hAnsi="Times New Roman" w:cs="Times New Roman"/>
          <w:sz w:val="28"/>
          <w:szCs w:val="28"/>
        </w:rPr>
      </w:pPr>
      <w:r>
        <w:rPr>
          <w:rFonts w:ascii="Times New Roman" w:hAnsi="Times New Roman" w:cs="Times New Roman"/>
          <w:sz w:val="28"/>
          <w:szCs w:val="28"/>
        </w:rPr>
        <w:t>Ханты</w:t>
      </w:r>
      <w:r>
        <w:rPr>
          <w:rFonts w:ascii="Times New Roman" w:hAnsi="Times New Roman" w:cs="Times New Roman"/>
          <w:b/>
          <w:sz w:val="28"/>
          <w:szCs w:val="28"/>
        </w:rPr>
        <w:t>-</w:t>
      </w:r>
      <w:r>
        <w:rPr>
          <w:rFonts w:ascii="Times New Roman" w:hAnsi="Times New Roman" w:cs="Times New Roman"/>
          <w:sz w:val="28"/>
          <w:szCs w:val="28"/>
        </w:rPr>
        <w:t>Мансийского</w:t>
      </w:r>
    </w:p>
    <w:p w:rsidR="001D5716" w:rsidRDefault="0002197F">
      <w:pPr>
        <w:pStyle w:val="Preformat"/>
        <w:jc w:val="both"/>
        <w:rPr>
          <w:rFonts w:ascii="Times New Roman" w:hAnsi="Times New Roman" w:cs="Times New Roman"/>
          <w:sz w:val="28"/>
          <w:szCs w:val="28"/>
        </w:rPr>
      </w:pPr>
      <w:r>
        <w:rPr>
          <w:rFonts w:ascii="Times New Roman" w:hAnsi="Times New Roman" w:cs="Times New Roman"/>
          <w:sz w:val="28"/>
          <w:szCs w:val="28"/>
        </w:rPr>
        <w:t>автономного округа – Югры                                                        Н.В.Комарова</w:t>
      </w:r>
    </w:p>
    <w:p w:rsidR="00FB251E" w:rsidRDefault="00FB251E">
      <w:pPr>
        <w:pStyle w:val="Preformat"/>
        <w:jc w:val="both"/>
        <w:rPr>
          <w:rFonts w:ascii="Times New Roman" w:hAnsi="Times New Roman" w:cs="Times New Roman"/>
          <w:sz w:val="28"/>
          <w:szCs w:val="28"/>
        </w:rPr>
      </w:pPr>
    </w:p>
    <w:p w:rsidR="00FB251E" w:rsidRDefault="00FB251E">
      <w:pPr>
        <w:pStyle w:val="Preformat"/>
        <w:jc w:val="both"/>
        <w:rPr>
          <w:rFonts w:ascii="Times New Roman" w:hAnsi="Times New Roman" w:cs="Times New Roman"/>
          <w:sz w:val="28"/>
          <w:szCs w:val="28"/>
        </w:rPr>
      </w:pPr>
    </w:p>
    <w:p w:rsidR="00FB251E" w:rsidRDefault="00FB251E">
      <w:pPr>
        <w:pStyle w:val="Preformat"/>
        <w:jc w:val="both"/>
        <w:rPr>
          <w:rFonts w:ascii="Times New Roman" w:hAnsi="Times New Roman" w:cs="Times New Roman"/>
          <w:sz w:val="28"/>
          <w:szCs w:val="28"/>
        </w:rPr>
      </w:pPr>
    </w:p>
    <w:p w:rsidR="00FB251E" w:rsidRPr="00FB251E" w:rsidRDefault="00FB251E" w:rsidP="00FB251E">
      <w:pPr>
        <w:widowControl/>
        <w:jc w:val="center"/>
        <w:rPr>
          <w:rFonts w:ascii="Times New Roman" w:hAnsi="Times New Roman" w:cs="Times New Roman"/>
          <w:sz w:val="24"/>
          <w:szCs w:val="24"/>
        </w:rPr>
      </w:pPr>
      <w:r w:rsidRPr="00FB251E">
        <w:rPr>
          <w:rFonts w:ascii="Times New Roman" w:hAnsi="Times New Roman" w:cs="Times New Roman"/>
          <w:noProof/>
          <w:sz w:val="24"/>
          <w:szCs w:val="24"/>
        </w:rPr>
        <w:lastRenderedPageBreak/>
        <w:drawing>
          <wp:anchor distT="0" distB="0" distL="114300" distR="114300" simplePos="0" relativeHeight="251661312" behindDoc="0" locked="0" layoutInCell="1" allowOverlap="1" wp14:anchorId="522C6DF1" wp14:editId="0D828B39">
            <wp:simplePos x="0" y="0"/>
            <wp:positionH relativeFrom="margin">
              <wp:posOffset>2679700</wp:posOffset>
            </wp:positionH>
            <wp:positionV relativeFrom="paragraph">
              <wp:posOffset>0</wp:posOffset>
            </wp:positionV>
            <wp:extent cx="676800" cy="612000"/>
            <wp:effectExtent l="0" t="0" r="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800" cy="61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251E" w:rsidRPr="00FB251E" w:rsidRDefault="00FB251E" w:rsidP="00FB251E">
      <w:pPr>
        <w:widowControl/>
        <w:jc w:val="center"/>
        <w:rPr>
          <w:rFonts w:ascii="Times New Roman" w:hAnsi="Times New Roman" w:cs="Times New Roman"/>
          <w:b/>
          <w:sz w:val="26"/>
          <w:szCs w:val="26"/>
        </w:rPr>
      </w:pPr>
      <w:r w:rsidRPr="00FB251E">
        <w:rPr>
          <w:rFonts w:ascii="Times New Roman" w:hAnsi="Times New Roman" w:cs="Times New Roman"/>
          <w:b/>
          <w:sz w:val="26"/>
          <w:szCs w:val="26"/>
        </w:rPr>
        <w:t>ДЕПАРТАМЕНТ ТРУДА И ЗАНЯТОСТИ НАСЕЛЕНИЯ</w:t>
      </w:r>
    </w:p>
    <w:p w:rsidR="00FB251E" w:rsidRPr="00FB251E" w:rsidRDefault="00FB251E" w:rsidP="00FB251E">
      <w:pPr>
        <w:widowControl/>
        <w:jc w:val="center"/>
        <w:rPr>
          <w:rFonts w:ascii="Times New Roman" w:hAnsi="Times New Roman" w:cs="Times New Roman"/>
          <w:b/>
          <w:sz w:val="26"/>
          <w:szCs w:val="26"/>
        </w:rPr>
      </w:pPr>
      <w:r w:rsidRPr="00FB251E">
        <w:rPr>
          <w:rFonts w:ascii="Times New Roman" w:hAnsi="Times New Roman" w:cs="Times New Roman"/>
          <w:b/>
          <w:sz w:val="26"/>
          <w:szCs w:val="26"/>
        </w:rPr>
        <w:t>ХАНТЫ-МАНСИЙСКОГО АВТОНОМНОГО ОКРУГА – ЮГРЫ</w:t>
      </w:r>
    </w:p>
    <w:p w:rsidR="00FB251E" w:rsidRPr="00FB251E" w:rsidRDefault="00FB251E" w:rsidP="00FB251E">
      <w:pPr>
        <w:widowControl/>
        <w:ind w:firstLine="851"/>
        <w:jc w:val="right"/>
        <w:rPr>
          <w:rFonts w:ascii="Times New Roman" w:hAnsi="Times New Roman" w:cs="Times New Roman"/>
          <w:b/>
          <w:sz w:val="24"/>
          <w:szCs w:val="24"/>
        </w:rPr>
      </w:pPr>
    </w:p>
    <w:p w:rsidR="00FB251E" w:rsidRPr="00FB251E" w:rsidRDefault="00FB251E" w:rsidP="00FB251E">
      <w:pPr>
        <w:widowControl/>
        <w:rPr>
          <w:rFonts w:ascii="Times New Roman" w:hAnsi="Times New Roman" w:cs="Times New Roman"/>
          <w:sz w:val="24"/>
          <w:szCs w:val="24"/>
        </w:rPr>
      </w:pPr>
      <w:r w:rsidRPr="00FB251E">
        <w:rPr>
          <w:rFonts w:ascii="Times New Roman" w:hAnsi="Times New Roman" w:cs="Times New Roman"/>
          <w:sz w:val="24"/>
          <w:szCs w:val="24"/>
        </w:rPr>
        <w:t xml:space="preserve">ул. Карла Маркса, дом </w:t>
      </w:r>
      <w:smartTag w:uri="urn:schemas-microsoft-com:office:smarttags" w:element="metricconverter">
        <w:smartTagPr>
          <w:attr w:name="ProductID" w:val="12, г"/>
        </w:smartTagPr>
        <w:r w:rsidRPr="00FB251E">
          <w:rPr>
            <w:rFonts w:ascii="Times New Roman" w:hAnsi="Times New Roman" w:cs="Times New Roman"/>
            <w:sz w:val="24"/>
            <w:szCs w:val="24"/>
          </w:rPr>
          <w:t>12, г</w:t>
        </w:r>
      </w:smartTag>
      <w:r w:rsidRPr="00FB251E">
        <w:rPr>
          <w:rFonts w:ascii="Times New Roman" w:hAnsi="Times New Roman" w:cs="Times New Roman"/>
          <w:sz w:val="24"/>
          <w:szCs w:val="24"/>
        </w:rPr>
        <w:t>. Ханты-Мансийск,                              Телефон: 8(3467) 33-16-09</w:t>
      </w:r>
    </w:p>
    <w:p w:rsidR="00FB251E" w:rsidRPr="00FB251E" w:rsidRDefault="00FB251E" w:rsidP="00FB251E">
      <w:pPr>
        <w:widowControl/>
        <w:rPr>
          <w:rFonts w:ascii="Times New Roman" w:hAnsi="Times New Roman" w:cs="Times New Roman"/>
          <w:sz w:val="24"/>
          <w:szCs w:val="24"/>
        </w:rPr>
      </w:pPr>
      <w:r w:rsidRPr="00FB251E">
        <w:rPr>
          <w:rFonts w:ascii="Times New Roman" w:hAnsi="Times New Roman" w:cs="Times New Roman"/>
          <w:sz w:val="24"/>
          <w:szCs w:val="24"/>
        </w:rPr>
        <w:t>Ханты-Мансийский автономный округ - Югра,</w:t>
      </w:r>
      <w:r w:rsidRPr="00FB251E">
        <w:rPr>
          <w:rFonts w:ascii="Times New Roman" w:hAnsi="Times New Roman" w:cs="Times New Roman"/>
          <w:sz w:val="24"/>
          <w:szCs w:val="24"/>
        </w:rPr>
        <w:tab/>
        <w:t xml:space="preserve">                            Факс: 8(3467) 33-08-09</w:t>
      </w:r>
    </w:p>
    <w:p w:rsidR="00FB251E" w:rsidRPr="00FB251E" w:rsidRDefault="00FB251E" w:rsidP="00FB251E">
      <w:pPr>
        <w:widowControl/>
        <w:pBdr>
          <w:bottom w:val="single" w:sz="12" w:space="1" w:color="auto"/>
        </w:pBdr>
        <w:rPr>
          <w:rFonts w:ascii="Times New Roman" w:hAnsi="Times New Roman" w:cs="Times New Roman"/>
          <w:iCs/>
          <w:sz w:val="24"/>
          <w:szCs w:val="24"/>
        </w:rPr>
      </w:pPr>
      <w:r w:rsidRPr="00FB251E">
        <w:rPr>
          <w:rFonts w:ascii="Times New Roman" w:hAnsi="Times New Roman" w:cs="Times New Roman"/>
          <w:sz w:val="24"/>
          <w:szCs w:val="24"/>
        </w:rPr>
        <w:t xml:space="preserve">(Тюменская область), 628012                                                             </w:t>
      </w:r>
      <w:r w:rsidRPr="00FB251E">
        <w:rPr>
          <w:rFonts w:ascii="Times New Roman" w:hAnsi="Times New Roman" w:cs="Times New Roman"/>
          <w:iCs/>
          <w:sz w:val="24"/>
          <w:szCs w:val="24"/>
          <w:lang w:val="en-US"/>
        </w:rPr>
        <w:t>E</w:t>
      </w:r>
      <w:r w:rsidRPr="00FB251E">
        <w:rPr>
          <w:rFonts w:ascii="Times New Roman" w:hAnsi="Times New Roman" w:cs="Times New Roman"/>
          <w:iCs/>
          <w:sz w:val="24"/>
          <w:szCs w:val="24"/>
        </w:rPr>
        <w:t>-</w:t>
      </w:r>
      <w:r w:rsidRPr="00FB251E">
        <w:rPr>
          <w:rFonts w:ascii="Times New Roman" w:hAnsi="Times New Roman" w:cs="Times New Roman"/>
          <w:iCs/>
          <w:sz w:val="24"/>
          <w:szCs w:val="24"/>
          <w:lang w:val="en-US"/>
        </w:rPr>
        <w:t>mail</w:t>
      </w:r>
      <w:r w:rsidRPr="00FB251E">
        <w:rPr>
          <w:rFonts w:ascii="Times New Roman" w:hAnsi="Times New Roman" w:cs="Times New Roman"/>
          <w:iCs/>
          <w:sz w:val="24"/>
          <w:szCs w:val="24"/>
        </w:rPr>
        <w:t xml:space="preserve">: </w:t>
      </w:r>
      <w:hyperlink r:id="rId8" w:history="1">
        <w:r w:rsidRPr="00FB251E">
          <w:rPr>
            <w:rFonts w:ascii="Times New Roman" w:hAnsi="Times New Roman" w:cs="Times New Roman"/>
            <w:sz w:val="24"/>
            <w:szCs w:val="24"/>
          </w:rPr>
          <w:t>dtzn@admhmao.ru</w:t>
        </w:r>
      </w:hyperlink>
    </w:p>
    <w:tbl>
      <w:tblPr>
        <w:tblW w:w="9498" w:type="dxa"/>
        <w:tblInd w:w="108" w:type="dxa"/>
        <w:tblLook w:val="04A0" w:firstRow="1" w:lastRow="0" w:firstColumn="1" w:lastColumn="0" w:noHBand="0" w:noVBand="1"/>
      </w:tblPr>
      <w:tblGrid>
        <w:gridCol w:w="4114"/>
        <w:gridCol w:w="5384"/>
      </w:tblGrid>
      <w:tr w:rsidR="00FB251E" w:rsidRPr="00FB251E" w:rsidTr="00867AB3">
        <w:tc>
          <w:tcPr>
            <w:tcW w:w="4114" w:type="dxa"/>
            <w:shd w:val="clear" w:color="auto" w:fill="auto"/>
          </w:tcPr>
          <w:p w:rsidR="00FB251E" w:rsidRPr="00FB251E" w:rsidRDefault="00FB251E" w:rsidP="00FB251E">
            <w:pPr>
              <w:widowControl/>
              <w:rPr>
                <w:rFonts w:ascii="Times New Roman" w:eastAsia="Calibri" w:hAnsi="Times New Roman" w:cs="Times New Roman"/>
                <w:color w:val="D9D9D9"/>
                <w:sz w:val="28"/>
                <w:szCs w:val="28"/>
              </w:rPr>
            </w:pPr>
          </w:p>
          <w:p w:rsidR="00FB251E" w:rsidRPr="00FB251E" w:rsidRDefault="00FB251E" w:rsidP="00FB251E">
            <w:pPr>
              <w:widowControl/>
              <w:rPr>
                <w:rFonts w:ascii="Times New Roman" w:eastAsia="Calibri" w:hAnsi="Times New Roman" w:cs="Times New Roman"/>
                <w:color w:val="D9D9D9"/>
                <w:sz w:val="28"/>
                <w:szCs w:val="28"/>
              </w:rPr>
            </w:pPr>
            <w:r w:rsidRPr="00FB251E">
              <w:rPr>
                <w:rFonts w:ascii="Times New Roman" w:eastAsia="Calibri" w:hAnsi="Times New Roman" w:cs="Times New Roman"/>
                <w:color w:val="D9D9D9"/>
                <w:sz w:val="28"/>
                <w:szCs w:val="28"/>
              </w:rPr>
              <w:t>[Номер документа]</w:t>
            </w:r>
          </w:p>
          <w:p w:rsidR="00FB251E" w:rsidRPr="00FB251E" w:rsidRDefault="00FB251E" w:rsidP="00FB251E">
            <w:pPr>
              <w:widowControl/>
              <w:rPr>
                <w:rFonts w:ascii="Times New Roman" w:eastAsia="Calibri" w:hAnsi="Times New Roman" w:cs="Times New Roman"/>
                <w:color w:val="D9D9D9"/>
                <w:sz w:val="28"/>
                <w:szCs w:val="28"/>
                <w:lang w:val="en-US"/>
              </w:rPr>
            </w:pPr>
            <w:r w:rsidRPr="00FB251E">
              <w:rPr>
                <w:rFonts w:ascii="Times New Roman" w:eastAsia="Calibri" w:hAnsi="Times New Roman" w:cs="Times New Roman"/>
                <w:color w:val="D9D9D9"/>
                <w:sz w:val="28"/>
                <w:szCs w:val="28"/>
                <w:lang w:val="en-US"/>
              </w:rPr>
              <w:t>[</w:t>
            </w:r>
            <w:r w:rsidRPr="00FB251E">
              <w:rPr>
                <w:rFonts w:ascii="Times New Roman" w:eastAsia="Calibri" w:hAnsi="Times New Roman" w:cs="Times New Roman"/>
                <w:color w:val="D9D9D9"/>
                <w:sz w:val="28"/>
                <w:szCs w:val="28"/>
              </w:rPr>
              <w:t>Дата документа</w:t>
            </w:r>
            <w:r w:rsidRPr="00FB251E">
              <w:rPr>
                <w:rFonts w:ascii="Times New Roman" w:eastAsia="Calibri" w:hAnsi="Times New Roman" w:cs="Times New Roman"/>
                <w:color w:val="D9D9D9"/>
                <w:sz w:val="28"/>
                <w:szCs w:val="28"/>
                <w:lang w:val="en-US"/>
              </w:rPr>
              <w:t>]</w:t>
            </w:r>
          </w:p>
          <w:p w:rsidR="00FB251E" w:rsidRPr="00FB251E" w:rsidRDefault="00FB251E" w:rsidP="00FB251E">
            <w:pPr>
              <w:widowControl/>
              <w:tabs>
                <w:tab w:val="right" w:pos="4784"/>
              </w:tabs>
              <w:rPr>
                <w:rFonts w:ascii="Times New Roman" w:eastAsia="Calibri" w:hAnsi="Times New Roman" w:cs="Times New Roman"/>
                <w:sz w:val="28"/>
                <w:szCs w:val="28"/>
              </w:rPr>
            </w:pPr>
          </w:p>
        </w:tc>
        <w:tc>
          <w:tcPr>
            <w:tcW w:w="5384" w:type="dxa"/>
            <w:shd w:val="clear" w:color="auto" w:fill="auto"/>
          </w:tcPr>
          <w:p w:rsidR="00FB251E" w:rsidRPr="00FB251E" w:rsidRDefault="00FB251E" w:rsidP="00FB251E">
            <w:pPr>
              <w:widowControl/>
              <w:jc w:val="right"/>
              <w:rPr>
                <w:rFonts w:ascii="Times New Roman" w:hAnsi="Times New Roman" w:cs="Times New Roman"/>
                <w:sz w:val="28"/>
                <w:szCs w:val="28"/>
              </w:rPr>
            </w:pPr>
            <w:r w:rsidRPr="00FB251E">
              <w:rPr>
                <w:rFonts w:ascii="Times New Roman" w:hAnsi="Times New Roman" w:cs="Times New Roman"/>
                <w:sz w:val="28"/>
                <w:szCs w:val="28"/>
              </w:rPr>
              <w:t xml:space="preserve"> </w:t>
            </w:r>
          </w:p>
        </w:tc>
      </w:tr>
    </w:tbl>
    <w:p w:rsidR="00FB251E" w:rsidRPr="00FB251E" w:rsidRDefault="00FB251E" w:rsidP="00FB251E">
      <w:pPr>
        <w:widowControl/>
        <w:suppressAutoHyphens/>
        <w:jc w:val="center"/>
        <w:rPr>
          <w:rFonts w:ascii="Times New Roman" w:hAnsi="Times New Roman" w:cs="Times New Roman"/>
          <w:sz w:val="28"/>
          <w:szCs w:val="28"/>
        </w:rPr>
      </w:pPr>
      <w:r w:rsidRPr="00FB251E">
        <w:rPr>
          <w:rFonts w:ascii="Times New Roman" w:hAnsi="Times New Roman" w:cs="Times New Roman"/>
          <w:sz w:val="28"/>
          <w:szCs w:val="28"/>
        </w:rPr>
        <w:t>Пояснительная записка</w:t>
      </w:r>
    </w:p>
    <w:p w:rsidR="00FB251E" w:rsidRPr="00FB251E" w:rsidRDefault="00FB251E" w:rsidP="00FB251E">
      <w:pPr>
        <w:widowControl/>
        <w:autoSpaceDE w:val="0"/>
        <w:autoSpaceDN w:val="0"/>
        <w:adjustRightInd w:val="0"/>
        <w:jc w:val="center"/>
        <w:rPr>
          <w:rFonts w:ascii="Times New Roman" w:hAnsi="Times New Roman" w:cs="Times New Roman"/>
          <w:bCs/>
          <w:sz w:val="28"/>
          <w:szCs w:val="28"/>
        </w:rPr>
      </w:pPr>
      <w:r w:rsidRPr="00FB251E">
        <w:rPr>
          <w:rFonts w:ascii="Times New Roman" w:hAnsi="Times New Roman" w:cs="Times New Roman"/>
          <w:bCs/>
          <w:sz w:val="28"/>
          <w:szCs w:val="28"/>
        </w:rPr>
        <w:t xml:space="preserve">к проекту постановления Губернатора Ханты-Мансийского </w:t>
      </w:r>
    </w:p>
    <w:p w:rsidR="00FB251E" w:rsidRPr="00FB251E" w:rsidRDefault="00FB251E" w:rsidP="00FB251E">
      <w:pPr>
        <w:widowControl/>
        <w:autoSpaceDE w:val="0"/>
        <w:autoSpaceDN w:val="0"/>
        <w:adjustRightInd w:val="0"/>
        <w:jc w:val="center"/>
        <w:rPr>
          <w:rFonts w:ascii="Times New Roman" w:hAnsi="Times New Roman" w:cs="Times New Roman"/>
          <w:bCs/>
          <w:sz w:val="28"/>
          <w:szCs w:val="28"/>
        </w:rPr>
      </w:pPr>
      <w:r w:rsidRPr="00FB251E">
        <w:rPr>
          <w:rFonts w:ascii="Times New Roman" w:hAnsi="Times New Roman" w:cs="Times New Roman"/>
          <w:bCs/>
          <w:sz w:val="28"/>
          <w:szCs w:val="28"/>
        </w:rPr>
        <w:t>автономного округа – Югры «Об установлении на 2023 год запрета на</w:t>
      </w:r>
    </w:p>
    <w:p w:rsidR="00FB251E" w:rsidRPr="00FB251E" w:rsidRDefault="00FB251E" w:rsidP="00FB251E">
      <w:pPr>
        <w:autoSpaceDE w:val="0"/>
        <w:autoSpaceDN w:val="0"/>
        <w:adjustRightInd w:val="0"/>
        <w:jc w:val="center"/>
        <w:rPr>
          <w:rFonts w:ascii="Times New Roman" w:hAnsi="Times New Roman" w:cs="Times New Roman"/>
          <w:sz w:val="28"/>
          <w:szCs w:val="28"/>
        </w:rPr>
      </w:pPr>
      <w:r w:rsidRPr="00FB251E">
        <w:rPr>
          <w:rFonts w:ascii="Times New Roman" w:hAnsi="Times New Roman" w:cs="Times New Roman"/>
          <w:bCs/>
          <w:sz w:val="28"/>
          <w:szCs w:val="28"/>
        </w:rPr>
        <w:t xml:space="preserve">привлечение хозяйствующими субъектами, осуществляющими деятельность в Ханты-Мансийском автономном округе – Югре, иностранных граждан, осуществляющих трудовую деятельность на основании патентов, по отдельным видам экономической </w:t>
      </w:r>
      <w:r w:rsidRPr="00FB251E">
        <w:rPr>
          <w:rFonts w:ascii="Times New Roman" w:hAnsi="Times New Roman" w:cs="Times New Roman"/>
          <w:sz w:val="28"/>
          <w:szCs w:val="28"/>
        </w:rPr>
        <w:t>деятельности»</w:t>
      </w:r>
    </w:p>
    <w:p w:rsidR="00FB251E" w:rsidRPr="00FB251E" w:rsidRDefault="00FB251E" w:rsidP="00FB251E">
      <w:pPr>
        <w:widowControl/>
        <w:autoSpaceDE w:val="0"/>
        <w:autoSpaceDN w:val="0"/>
        <w:adjustRightInd w:val="0"/>
        <w:rPr>
          <w:rFonts w:ascii="Times New Roman" w:hAnsi="Times New Roman" w:cs="Times New Roman"/>
          <w:bCs/>
          <w:sz w:val="28"/>
          <w:szCs w:val="28"/>
        </w:rPr>
      </w:pPr>
      <w:r w:rsidRPr="00FB251E">
        <w:rPr>
          <w:rFonts w:ascii="Times New Roman" w:hAnsi="Times New Roman" w:cs="Times New Roman"/>
          <w:bCs/>
          <w:sz w:val="28"/>
          <w:szCs w:val="28"/>
        </w:rPr>
        <w:t xml:space="preserve"> </w:t>
      </w:r>
    </w:p>
    <w:p w:rsidR="00FB251E" w:rsidRPr="00FB251E" w:rsidRDefault="00FB251E" w:rsidP="00FB251E">
      <w:pPr>
        <w:widowControl/>
        <w:autoSpaceDE w:val="0"/>
        <w:autoSpaceDN w:val="0"/>
        <w:adjustRightInd w:val="0"/>
        <w:ind w:firstLine="709"/>
        <w:jc w:val="both"/>
        <w:rPr>
          <w:rFonts w:ascii="Times New Roman" w:hAnsi="Times New Roman" w:cs="Times New Roman"/>
          <w:bCs/>
          <w:sz w:val="28"/>
          <w:szCs w:val="28"/>
        </w:rPr>
      </w:pPr>
    </w:p>
    <w:p w:rsidR="00FB251E" w:rsidRPr="00FB251E" w:rsidRDefault="00FB251E" w:rsidP="00FB251E">
      <w:pPr>
        <w:widowControl/>
        <w:autoSpaceDE w:val="0"/>
        <w:autoSpaceDN w:val="0"/>
        <w:adjustRightInd w:val="0"/>
        <w:ind w:firstLine="709"/>
        <w:jc w:val="both"/>
        <w:rPr>
          <w:rFonts w:ascii="Times New Roman" w:hAnsi="Times New Roman" w:cs="Times New Roman"/>
          <w:bCs/>
          <w:sz w:val="28"/>
          <w:szCs w:val="28"/>
        </w:rPr>
      </w:pPr>
      <w:r w:rsidRPr="00FB251E">
        <w:rPr>
          <w:rFonts w:ascii="Times New Roman" w:hAnsi="Times New Roman" w:cs="Times New Roman"/>
          <w:bCs/>
          <w:sz w:val="28"/>
          <w:szCs w:val="28"/>
        </w:rPr>
        <w:t xml:space="preserve">Проект постановления Губернатора Ханты-Мансийского автономного округа – Югры (далее – автономный округ) «Об установлении на 2023 год запрета на </w:t>
      </w:r>
      <w:r w:rsidRPr="00FB251E">
        <w:rPr>
          <w:rFonts w:ascii="Times New Roman" w:hAnsi="Times New Roman" w:cs="Times New Roman"/>
          <w:sz w:val="28"/>
          <w:szCs w:val="28"/>
        </w:rPr>
        <w:t>привлечение хозяйствующими субъектами, осуществляющими деятельность в Ханты-Мансийском автономном округе – Югре, иностранных граждан, осуществляющих трудовую деятельность на основании патентов, по отдельным видам экономической деятельности</w:t>
      </w:r>
      <w:r w:rsidRPr="00FB251E">
        <w:rPr>
          <w:rFonts w:ascii="Times New Roman" w:hAnsi="Times New Roman" w:cs="Times New Roman"/>
          <w:bCs/>
          <w:sz w:val="28"/>
          <w:szCs w:val="28"/>
        </w:rPr>
        <w:t>» (далее – Проект, запрет) подготовлен в соответствии с пунктом 6 статьи 18.1</w:t>
      </w:r>
      <w:r w:rsidRPr="00FB251E">
        <w:rPr>
          <w:rFonts w:ascii="Times New Roman" w:hAnsi="Times New Roman" w:cs="Times New Roman"/>
          <w:bCs/>
          <w:sz w:val="28"/>
          <w:szCs w:val="28"/>
          <w:vertAlign w:val="superscript"/>
        </w:rPr>
        <w:t xml:space="preserve"> </w:t>
      </w:r>
      <w:r w:rsidRPr="00FB251E">
        <w:rPr>
          <w:rFonts w:ascii="Times New Roman" w:hAnsi="Times New Roman" w:cs="Times New Roman"/>
          <w:bCs/>
          <w:sz w:val="28"/>
          <w:szCs w:val="28"/>
        </w:rPr>
        <w:t>Федерального закона от 25.07.2002 № 115-ФЗ «О правовом положении иностранных граждан в Российской Федерации» (далее – Федеральный закон 115-ФЗ), постановлением Правительства Российской Федерации от 07.12.2015 № 1327 «Об утверждении Правил определения срока приведения хозяйствующими субъектами</w:t>
      </w:r>
      <w:r w:rsidRPr="00FB251E">
        <w:rPr>
          <w:rFonts w:ascii="Times New Roman" w:hAnsi="Times New Roman" w:cs="Times New Roman"/>
          <w:bCs/>
          <w:spacing w:val="20"/>
          <w:sz w:val="28"/>
          <w:szCs w:val="28"/>
        </w:rPr>
        <w:t xml:space="preserve">, </w:t>
      </w:r>
      <w:r w:rsidRPr="00FB251E">
        <w:rPr>
          <w:rFonts w:ascii="Times New Roman" w:hAnsi="Times New Roman" w:cs="Times New Roman"/>
          <w:bCs/>
          <w:sz w:val="28"/>
          <w:szCs w:val="28"/>
        </w:rPr>
        <w:t xml:space="preserve">осуществляющими деятельность на территории субъекта Российской Федерации, численности используемых ими иностранных работников в соответствии с запретом на привлечение такими </w:t>
      </w:r>
      <w:r w:rsidRPr="00FB251E">
        <w:rPr>
          <w:rFonts w:ascii="Times New Roman" w:hAnsi="Times New Roman" w:cs="Times New Roman"/>
          <w:bCs/>
          <w:sz w:val="28"/>
          <w:szCs w:val="28"/>
        </w:rPr>
        <w:lastRenderedPageBreak/>
        <w:t>хозяйствующими субъектами иностранных граждан, осуществляющих трудовую деятельность на основании патентов, по отдельным видам экономической деятельности, установленным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B251E" w:rsidRPr="00FB251E" w:rsidRDefault="00FB251E" w:rsidP="00FB251E">
      <w:pPr>
        <w:widowControl/>
        <w:autoSpaceDE w:val="0"/>
        <w:autoSpaceDN w:val="0"/>
        <w:adjustRightInd w:val="0"/>
        <w:ind w:firstLine="709"/>
        <w:jc w:val="both"/>
        <w:rPr>
          <w:rFonts w:ascii="Times New Roman" w:hAnsi="Times New Roman" w:cs="Times New Roman"/>
          <w:bCs/>
          <w:sz w:val="28"/>
          <w:szCs w:val="28"/>
        </w:rPr>
      </w:pPr>
      <w:r w:rsidRPr="00FB251E">
        <w:rPr>
          <w:rFonts w:ascii="Times New Roman" w:hAnsi="Times New Roman" w:cs="Times New Roman"/>
          <w:bCs/>
          <w:sz w:val="28"/>
          <w:szCs w:val="28"/>
        </w:rPr>
        <w:t>Проектом предлагается продлить на 2023 год действие запретов, установленных постановлением Губернатора автономного округа от 14.12.2021 № 169 на 2022 год, без введения дополнительных ограничений.</w:t>
      </w:r>
    </w:p>
    <w:p w:rsidR="00FB251E" w:rsidRPr="00FB251E" w:rsidRDefault="00FB251E" w:rsidP="00FB251E">
      <w:pPr>
        <w:widowControl/>
        <w:autoSpaceDE w:val="0"/>
        <w:autoSpaceDN w:val="0"/>
        <w:adjustRightInd w:val="0"/>
        <w:ind w:firstLine="709"/>
        <w:jc w:val="both"/>
        <w:rPr>
          <w:rFonts w:ascii="Times New Roman" w:hAnsi="Times New Roman" w:cs="Times New Roman"/>
          <w:bCs/>
          <w:sz w:val="28"/>
          <w:szCs w:val="28"/>
        </w:rPr>
      </w:pPr>
      <w:r w:rsidRPr="00FB251E">
        <w:rPr>
          <w:rFonts w:ascii="Times New Roman" w:hAnsi="Times New Roman" w:cs="Times New Roman"/>
          <w:bCs/>
          <w:sz w:val="28"/>
          <w:szCs w:val="28"/>
        </w:rPr>
        <w:t>Срок приведения хозяйствующими субъектами численности используемых иностранных работников в соответствие с устанавливаемыми запретами предусмотрен с учетом соблюдения положений трудового законодательства до 1 января 2023 года.</w:t>
      </w:r>
    </w:p>
    <w:p w:rsidR="00FB251E" w:rsidRPr="00FB251E" w:rsidRDefault="00FB251E" w:rsidP="00FB251E">
      <w:pPr>
        <w:widowControl/>
        <w:autoSpaceDE w:val="0"/>
        <w:autoSpaceDN w:val="0"/>
        <w:adjustRightInd w:val="0"/>
        <w:spacing w:line="276" w:lineRule="auto"/>
        <w:ind w:firstLine="709"/>
        <w:jc w:val="both"/>
        <w:rPr>
          <w:rFonts w:ascii="Times New Roman" w:hAnsi="Times New Roman" w:cs="Times New Roman"/>
          <w:bCs/>
          <w:sz w:val="28"/>
          <w:szCs w:val="28"/>
        </w:rPr>
      </w:pPr>
      <w:r w:rsidRPr="00FB251E">
        <w:rPr>
          <w:rFonts w:ascii="Times New Roman" w:hAnsi="Times New Roman" w:cs="Times New Roman"/>
          <w:bCs/>
          <w:sz w:val="28"/>
          <w:szCs w:val="28"/>
        </w:rPr>
        <w:t>Проект подготовлен с учетом предложений Управления Министерства внутренних дел Российской Федерации по Ханты-Мансийскому автономному округу – Югре.</w:t>
      </w:r>
    </w:p>
    <w:p w:rsidR="00FB251E" w:rsidRPr="00FB251E" w:rsidRDefault="00FB251E" w:rsidP="00FB251E">
      <w:pPr>
        <w:widowControl/>
        <w:autoSpaceDE w:val="0"/>
        <w:autoSpaceDN w:val="0"/>
        <w:adjustRightInd w:val="0"/>
        <w:ind w:firstLine="709"/>
        <w:jc w:val="both"/>
        <w:rPr>
          <w:rFonts w:ascii="Times New Roman" w:hAnsi="Times New Roman" w:cs="Times New Roman"/>
          <w:bCs/>
          <w:sz w:val="28"/>
          <w:szCs w:val="28"/>
        </w:rPr>
      </w:pPr>
      <w:r w:rsidRPr="00FB251E">
        <w:rPr>
          <w:rFonts w:ascii="Times New Roman" w:hAnsi="Times New Roman" w:cs="Times New Roman"/>
          <w:bCs/>
          <w:sz w:val="28"/>
          <w:szCs w:val="28"/>
        </w:rPr>
        <w:t>В действующей редакции с 2019 года запреты ежегодно продлевались по 2022 год без введения дополнительных ограничений.</w:t>
      </w:r>
    </w:p>
    <w:p w:rsidR="00FB251E" w:rsidRPr="00FB251E" w:rsidRDefault="00FB251E" w:rsidP="00FB251E">
      <w:pPr>
        <w:widowControl/>
        <w:autoSpaceDE w:val="0"/>
        <w:autoSpaceDN w:val="0"/>
        <w:adjustRightInd w:val="0"/>
        <w:ind w:firstLine="709"/>
        <w:jc w:val="both"/>
        <w:rPr>
          <w:rFonts w:ascii="Times New Roman" w:hAnsi="Times New Roman" w:cs="Times New Roman"/>
          <w:bCs/>
          <w:sz w:val="28"/>
          <w:szCs w:val="28"/>
        </w:rPr>
      </w:pPr>
      <w:r w:rsidRPr="00FB251E">
        <w:rPr>
          <w:rFonts w:ascii="Times New Roman" w:hAnsi="Times New Roman" w:cs="Times New Roman"/>
          <w:bCs/>
          <w:sz w:val="28"/>
          <w:szCs w:val="28"/>
        </w:rPr>
        <w:t>Данные виды деятельности предложены с учетом региональных особенностей рынка труда, а также с целью обеспечения охраны здоровья и безопасности населения, поддержания качественного уровня образования и развития детей, за счет исключения низкоквалифицированных иностранных работников в сфере образования и деятельности по предоставлению продуктов питания и напитков населению автономного округа, а также предоставления услуг в сфере пассажирских перевозок.</w:t>
      </w:r>
    </w:p>
    <w:p w:rsidR="00FB251E" w:rsidRPr="00FB251E" w:rsidRDefault="00FB251E" w:rsidP="00FB251E">
      <w:pPr>
        <w:widowControl/>
        <w:tabs>
          <w:tab w:val="left" w:pos="709"/>
        </w:tabs>
        <w:ind w:firstLine="708"/>
        <w:jc w:val="both"/>
        <w:rPr>
          <w:rFonts w:ascii="Times New Roman" w:hAnsi="Times New Roman" w:cs="Times New Roman"/>
          <w:bCs/>
          <w:sz w:val="28"/>
          <w:szCs w:val="28"/>
        </w:rPr>
      </w:pPr>
      <w:r w:rsidRPr="00FB251E">
        <w:rPr>
          <w:rFonts w:ascii="Times New Roman" w:hAnsi="Times New Roman" w:cs="Times New Roman"/>
          <w:sz w:val="28"/>
          <w:szCs w:val="28"/>
        </w:rPr>
        <w:t xml:space="preserve">На региональном рынке труда по </w:t>
      </w:r>
      <w:r w:rsidRPr="00FB251E">
        <w:rPr>
          <w:rFonts w:ascii="Times New Roman" w:hAnsi="Times New Roman" w:cs="Times New Roman"/>
          <w:bCs/>
          <w:sz w:val="28"/>
          <w:szCs w:val="28"/>
        </w:rPr>
        <w:t xml:space="preserve">состоянию на 01.07.2022: </w:t>
      </w:r>
    </w:p>
    <w:p w:rsidR="00FB251E" w:rsidRPr="00FB251E" w:rsidRDefault="00FB251E" w:rsidP="00FB251E">
      <w:pPr>
        <w:widowControl/>
        <w:ind w:firstLine="708"/>
        <w:jc w:val="both"/>
        <w:rPr>
          <w:rFonts w:ascii="Times New Roman" w:hAnsi="Times New Roman" w:cs="Times New Roman"/>
          <w:sz w:val="28"/>
          <w:szCs w:val="28"/>
        </w:rPr>
      </w:pPr>
      <w:r w:rsidRPr="00FB251E">
        <w:rPr>
          <w:rFonts w:ascii="Times New Roman" w:hAnsi="Times New Roman" w:cs="Times New Roman"/>
          <w:sz w:val="28"/>
          <w:szCs w:val="28"/>
        </w:rPr>
        <w:t>Численность граждан, обратившихся за содействием в поиске подходящей работы в органы службы занятости, составила 8971 человек, что в 1,9 раза или на 8053 человек меньше, чем на аналогичную дату предыдущего года (17024 человек). Из них: 5930 человек – не занятые трудовой деятельностью, из которых 3922 человека с официальным статусом безработного. По сравнению с аналогичной датой предыдущего года число граждан, не занятых трудовой деятельностью снизилось в 2,4 раза, а безработных граждан – в 2,5 раза (на 01.07.2021 – 14207 и 9746 человек соответственно).</w:t>
      </w:r>
    </w:p>
    <w:p w:rsidR="00FB251E" w:rsidRPr="00FB251E" w:rsidRDefault="00FB251E" w:rsidP="00FB251E">
      <w:pPr>
        <w:widowControl/>
        <w:ind w:firstLine="708"/>
        <w:jc w:val="both"/>
        <w:rPr>
          <w:rFonts w:ascii="Times New Roman" w:hAnsi="Times New Roman" w:cs="Times New Roman"/>
          <w:sz w:val="28"/>
          <w:szCs w:val="28"/>
        </w:rPr>
      </w:pPr>
      <w:r w:rsidRPr="00FB251E">
        <w:rPr>
          <w:rFonts w:ascii="Times New Roman" w:hAnsi="Times New Roman" w:cs="Times New Roman"/>
          <w:sz w:val="28"/>
          <w:szCs w:val="28"/>
        </w:rPr>
        <w:t>Потребность в работниках, заявленная работодателями в органы службы занятости, составила 21 861 свободных рабочих места (вакантных должностей).</w:t>
      </w:r>
    </w:p>
    <w:p w:rsidR="00FB251E" w:rsidRPr="00FB251E" w:rsidRDefault="00FB251E" w:rsidP="00FB251E">
      <w:pPr>
        <w:widowControl/>
        <w:ind w:firstLine="708"/>
        <w:jc w:val="both"/>
        <w:rPr>
          <w:rFonts w:ascii="Times New Roman" w:hAnsi="Times New Roman" w:cs="Times New Roman"/>
          <w:sz w:val="28"/>
          <w:szCs w:val="28"/>
        </w:rPr>
      </w:pPr>
      <w:r w:rsidRPr="00FB251E">
        <w:rPr>
          <w:rFonts w:ascii="Times New Roman" w:hAnsi="Times New Roman" w:cs="Times New Roman"/>
          <w:sz w:val="28"/>
          <w:szCs w:val="28"/>
        </w:rPr>
        <w:lastRenderedPageBreak/>
        <w:t xml:space="preserve">По сравнению с аналогичной датой предыдущего года количество вакансий уменьшилось на 241 ед. или на 1,1% (на 01.07.2021 – 22102 ед.).              </w:t>
      </w:r>
    </w:p>
    <w:p w:rsidR="00FB251E" w:rsidRPr="00FB251E" w:rsidRDefault="00FB251E" w:rsidP="00FB251E">
      <w:pPr>
        <w:widowControl/>
        <w:ind w:firstLine="708"/>
        <w:jc w:val="both"/>
        <w:rPr>
          <w:rFonts w:ascii="Times New Roman" w:hAnsi="Times New Roman" w:cs="Times New Roman"/>
          <w:sz w:val="28"/>
          <w:szCs w:val="28"/>
        </w:rPr>
      </w:pPr>
      <w:r w:rsidRPr="00FB251E">
        <w:rPr>
          <w:rFonts w:ascii="Times New Roman" w:hAnsi="Times New Roman" w:cs="Times New Roman"/>
          <w:sz w:val="28"/>
          <w:szCs w:val="28"/>
        </w:rPr>
        <w:t xml:space="preserve">В профессиональном составе вакантных рабочих мест 68,4% (от общего числа вакансий) составляют вакансии по рабочим профессиям, что на 2,3 п.п. меньше аналогичного показателя предыдущего года (на 01.07.2021 – 70,7%). </w:t>
      </w:r>
    </w:p>
    <w:p w:rsidR="00FB251E" w:rsidRPr="00FB251E" w:rsidRDefault="00FB251E" w:rsidP="00FB251E">
      <w:pPr>
        <w:widowControl/>
        <w:jc w:val="both"/>
        <w:rPr>
          <w:rFonts w:ascii="Times New Roman" w:hAnsi="Times New Roman" w:cs="Times New Roman"/>
          <w:sz w:val="28"/>
          <w:szCs w:val="28"/>
        </w:rPr>
      </w:pPr>
      <w:r w:rsidRPr="00FB251E">
        <w:rPr>
          <w:rFonts w:ascii="Times New Roman" w:hAnsi="Times New Roman" w:cs="Times New Roman"/>
          <w:sz w:val="28"/>
          <w:szCs w:val="28"/>
        </w:rPr>
        <w:t>Уровень регистрируемой безработицы</w:t>
      </w:r>
      <w:r w:rsidRPr="00FB251E">
        <w:rPr>
          <w:rFonts w:ascii="Times New Roman" w:hAnsi="Times New Roman" w:cs="Times New Roman"/>
          <w:sz w:val="28"/>
          <w:szCs w:val="28"/>
          <w:vertAlign w:val="superscript"/>
        </w:rPr>
        <w:t xml:space="preserve"> </w:t>
      </w:r>
      <w:r w:rsidRPr="00FB251E">
        <w:rPr>
          <w:rFonts w:ascii="Times New Roman" w:hAnsi="Times New Roman" w:cs="Times New Roman"/>
          <w:sz w:val="28"/>
          <w:szCs w:val="28"/>
        </w:rPr>
        <w:t xml:space="preserve">снизился на 0,67 п.п., с 1,1% на 01.07.2021 до 0,43% на 01.07.2022. </w:t>
      </w:r>
    </w:p>
    <w:p w:rsidR="00FB251E" w:rsidRPr="00FB251E" w:rsidRDefault="00FB251E" w:rsidP="00FB251E">
      <w:pPr>
        <w:widowControl/>
        <w:ind w:firstLine="708"/>
        <w:jc w:val="both"/>
        <w:rPr>
          <w:rFonts w:ascii="Times New Roman" w:hAnsi="Times New Roman" w:cs="Times New Roman"/>
          <w:sz w:val="28"/>
          <w:szCs w:val="28"/>
        </w:rPr>
      </w:pPr>
      <w:r w:rsidRPr="00FB251E">
        <w:rPr>
          <w:rFonts w:ascii="Times New Roman" w:hAnsi="Times New Roman" w:cs="Times New Roman"/>
          <w:sz w:val="28"/>
          <w:szCs w:val="28"/>
        </w:rPr>
        <w:t>Коэффициент напряженности на 01.07.2022 составляет 0,3 незанятых граждан/на 1 вакансию, что ниже показателя аналогичного периода предыдущего года на 0,3 п.п..</w:t>
      </w:r>
    </w:p>
    <w:p w:rsidR="00FB251E" w:rsidRPr="00FB251E" w:rsidRDefault="00FB251E" w:rsidP="00FB251E">
      <w:pPr>
        <w:widowControl/>
        <w:autoSpaceDE w:val="0"/>
        <w:autoSpaceDN w:val="0"/>
        <w:adjustRightInd w:val="0"/>
        <w:ind w:firstLine="709"/>
        <w:jc w:val="both"/>
        <w:rPr>
          <w:rFonts w:ascii="Times New Roman" w:hAnsi="Times New Roman" w:cs="Times New Roman"/>
          <w:iCs/>
          <w:sz w:val="28"/>
          <w:szCs w:val="28"/>
        </w:rPr>
      </w:pPr>
      <w:r w:rsidRPr="00FB251E">
        <w:rPr>
          <w:rFonts w:ascii="Times New Roman" w:hAnsi="Times New Roman" w:cs="Times New Roman"/>
          <w:iCs/>
          <w:sz w:val="28"/>
          <w:szCs w:val="28"/>
        </w:rPr>
        <w:t xml:space="preserve">По информации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(Тюменьстат), среднемесячная номинальная начисленная заработная плата работников организаций по всем сферам деятельности, в которых устанавливается запрет, выросла за период с января по апрель 2022 года по сравнению с аналогичным периодом прошлого года: деятельность  автобусного  транспорта по регулярным внутригородским и пригородным пассажирским перевозкам – на 5,9% (66833,8 рублей);   торговля розничная – на 9,9%  (58004,6 рублей); образование – на 17,6% (67992,7 рубля), общественное питание – на 20,2% (55695,6 рублей).               </w:t>
      </w:r>
    </w:p>
    <w:p w:rsidR="00FB251E" w:rsidRPr="00FB251E" w:rsidRDefault="00FB251E" w:rsidP="00FB251E">
      <w:pPr>
        <w:widowControl/>
        <w:tabs>
          <w:tab w:val="left" w:pos="709"/>
        </w:tabs>
        <w:ind w:firstLine="709"/>
        <w:jc w:val="both"/>
        <w:rPr>
          <w:rFonts w:ascii="Times New Roman" w:hAnsi="Times New Roman" w:cs="Times New Roman"/>
          <w:sz w:val="28"/>
          <w:szCs w:val="28"/>
        </w:rPr>
      </w:pPr>
      <w:r w:rsidRPr="00FB251E">
        <w:rPr>
          <w:rFonts w:ascii="Times New Roman" w:hAnsi="Times New Roman" w:cs="Times New Roman"/>
          <w:sz w:val="28"/>
          <w:szCs w:val="28"/>
        </w:rPr>
        <w:t>Продление запрета способствует достижению целей принятия проекта:</w:t>
      </w:r>
    </w:p>
    <w:p w:rsidR="00FB251E" w:rsidRPr="00FB251E" w:rsidRDefault="00FB251E" w:rsidP="00FB251E">
      <w:pPr>
        <w:widowControl/>
        <w:tabs>
          <w:tab w:val="left" w:pos="709"/>
        </w:tabs>
        <w:ind w:firstLine="709"/>
        <w:jc w:val="both"/>
        <w:rPr>
          <w:rFonts w:ascii="Times New Roman" w:hAnsi="Times New Roman" w:cs="Times New Roman"/>
          <w:sz w:val="28"/>
          <w:szCs w:val="28"/>
        </w:rPr>
      </w:pPr>
      <w:r w:rsidRPr="00FB251E">
        <w:rPr>
          <w:rFonts w:ascii="Times New Roman" w:hAnsi="Times New Roman" w:cs="Times New Roman"/>
          <w:sz w:val="28"/>
          <w:szCs w:val="28"/>
        </w:rPr>
        <w:t>- сохранению баланса трудовых ресурсов в регионе;</w:t>
      </w:r>
    </w:p>
    <w:p w:rsidR="00FB251E" w:rsidRPr="00FB251E" w:rsidRDefault="00FB251E" w:rsidP="00FB251E">
      <w:pPr>
        <w:widowControl/>
        <w:tabs>
          <w:tab w:val="left" w:pos="709"/>
        </w:tabs>
        <w:ind w:firstLine="709"/>
        <w:jc w:val="both"/>
        <w:rPr>
          <w:rFonts w:ascii="Times New Roman" w:hAnsi="Times New Roman" w:cs="Times New Roman"/>
          <w:sz w:val="28"/>
          <w:szCs w:val="28"/>
        </w:rPr>
      </w:pPr>
      <w:r w:rsidRPr="00FB251E">
        <w:rPr>
          <w:rFonts w:ascii="Times New Roman" w:hAnsi="Times New Roman" w:cs="Times New Roman"/>
          <w:sz w:val="28"/>
          <w:szCs w:val="28"/>
        </w:rPr>
        <w:t>- содействию трудоустройства российских граждан;</w:t>
      </w:r>
    </w:p>
    <w:p w:rsidR="00FB251E" w:rsidRPr="00FB251E" w:rsidRDefault="00FB251E" w:rsidP="00FB251E">
      <w:pPr>
        <w:widowControl/>
        <w:tabs>
          <w:tab w:val="left" w:pos="709"/>
        </w:tabs>
        <w:ind w:firstLine="709"/>
        <w:jc w:val="both"/>
        <w:rPr>
          <w:rFonts w:ascii="Times New Roman" w:hAnsi="Times New Roman" w:cs="Times New Roman"/>
          <w:sz w:val="28"/>
          <w:szCs w:val="28"/>
        </w:rPr>
      </w:pPr>
      <w:r w:rsidRPr="00FB251E">
        <w:rPr>
          <w:rFonts w:ascii="Times New Roman" w:hAnsi="Times New Roman" w:cs="Times New Roman"/>
          <w:sz w:val="28"/>
          <w:szCs w:val="28"/>
        </w:rPr>
        <w:t>- повышению уровня благосостояния граждан за счет улучшения условий труда и увеличения заработной платы;</w:t>
      </w:r>
    </w:p>
    <w:p w:rsidR="00FB251E" w:rsidRPr="00FB251E" w:rsidRDefault="00FB251E" w:rsidP="00FB251E">
      <w:pPr>
        <w:widowControl/>
        <w:tabs>
          <w:tab w:val="left" w:pos="709"/>
        </w:tabs>
        <w:ind w:firstLine="709"/>
        <w:jc w:val="both"/>
        <w:rPr>
          <w:rFonts w:ascii="Times New Roman" w:hAnsi="Times New Roman" w:cs="Times New Roman"/>
          <w:sz w:val="28"/>
          <w:szCs w:val="28"/>
        </w:rPr>
      </w:pPr>
      <w:r w:rsidRPr="00FB251E">
        <w:rPr>
          <w:rFonts w:ascii="Times New Roman" w:hAnsi="Times New Roman" w:cs="Times New Roman"/>
          <w:sz w:val="28"/>
          <w:szCs w:val="28"/>
        </w:rPr>
        <w:t>- позволяют минимизировать риски причинения вреда жизни и здоровью граждан, так как устанавливаются на опережение негативных событий, не зависимо от того были прецеденты ранее или нет.</w:t>
      </w:r>
    </w:p>
    <w:p w:rsidR="00FB251E" w:rsidRPr="00FB251E" w:rsidRDefault="00FB251E" w:rsidP="00FB251E">
      <w:pPr>
        <w:widowControl/>
        <w:autoSpaceDE w:val="0"/>
        <w:autoSpaceDN w:val="0"/>
        <w:adjustRightInd w:val="0"/>
        <w:ind w:firstLine="708"/>
        <w:jc w:val="both"/>
        <w:rPr>
          <w:rFonts w:ascii="Times New Roman" w:hAnsi="Times New Roman" w:cs="Times New Roman"/>
          <w:sz w:val="28"/>
          <w:szCs w:val="28"/>
        </w:rPr>
      </w:pPr>
      <w:r w:rsidRPr="00FB251E">
        <w:rPr>
          <w:rFonts w:ascii="Times New Roman" w:hAnsi="Times New Roman" w:cs="Times New Roman"/>
          <w:sz w:val="28"/>
          <w:szCs w:val="28"/>
        </w:rPr>
        <w:t>Установление запрета на привлечение иностранных работников в отдельных видах экономической деятельности в настоящее время является одним из наименее затратных для регионального бюджета организационных мер формирования рабочих мест для граждан Российской Федерации в отсутствие иных способов их появления.</w:t>
      </w:r>
    </w:p>
    <w:p w:rsidR="00FB251E" w:rsidRPr="00FB251E" w:rsidRDefault="00FB251E" w:rsidP="00FB251E">
      <w:pPr>
        <w:widowControl/>
        <w:autoSpaceDE w:val="0"/>
        <w:autoSpaceDN w:val="0"/>
        <w:adjustRightInd w:val="0"/>
        <w:ind w:firstLine="709"/>
        <w:jc w:val="both"/>
        <w:rPr>
          <w:rFonts w:ascii="Times New Roman" w:hAnsi="Times New Roman" w:cs="Times New Roman"/>
          <w:bCs/>
          <w:sz w:val="28"/>
          <w:szCs w:val="28"/>
        </w:rPr>
      </w:pPr>
      <w:r w:rsidRPr="00FB251E">
        <w:rPr>
          <w:rFonts w:ascii="Times New Roman" w:hAnsi="Times New Roman" w:cs="Times New Roman"/>
          <w:bCs/>
          <w:sz w:val="28"/>
          <w:szCs w:val="28"/>
        </w:rPr>
        <w:t>Проектом затрагиваются интересы р</w:t>
      </w:r>
      <w:r w:rsidRPr="00FB251E">
        <w:rPr>
          <w:rFonts w:ascii="Times New Roman" w:hAnsi="Times New Roman" w:cs="Times New Roman"/>
          <w:bCs/>
          <w:iCs/>
          <w:sz w:val="28"/>
          <w:szCs w:val="28"/>
        </w:rPr>
        <w:t xml:space="preserve">аботодателей, использующих труд иностранных граждан, осуществляющих трудовую деятельность на </w:t>
      </w:r>
      <w:r w:rsidRPr="00FB251E">
        <w:rPr>
          <w:rFonts w:ascii="Times New Roman" w:hAnsi="Times New Roman" w:cs="Times New Roman"/>
          <w:bCs/>
          <w:iCs/>
          <w:sz w:val="28"/>
          <w:szCs w:val="28"/>
        </w:rPr>
        <w:lastRenderedPageBreak/>
        <w:t>основании патента</w:t>
      </w:r>
      <w:r w:rsidRPr="00FB251E">
        <w:rPr>
          <w:rFonts w:ascii="Times New Roman" w:hAnsi="Times New Roman" w:cs="Times New Roman"/>
          <w:bCs/>
          <w:sz w:val="28"/>
          <w:szCs w:val="28"/>
        </w:rPr>
        <w:t>, по видам экономической деятельности, предлагаемым к установлению запрета. В</w:t>
      </w:r>
      <w:r w:rsidRPr="00FB251E">
        <w:rPr>
          <w:rFonts w:ascii="Times New Roman" w:hAnsi="Times New Roman" w:cs="Times New Roman"/>
          <w:bCs/>
          <w:iCs/>
          <w:sz w:val="28"/>
          <w:szCs w:val="28"/>
        </w:rPr>
        <w:t xml:space="preserve">виду того, что </w:t>
      </w:r>
      <w:r w:rsidRPr="00FB251E">
        <w:rPr>
          <w:rFonts w:ascii="Times New Roman" w:hAnsi="Times New Roman" w:cs="Times New Roman"/>
          <w:bCs/>
          <w:sz w:val="28"/>
          <w:szCs w:val="28"/>
        </w:rPr>
        <w:t>аналогичные запреты устанавливались на 2019 – 2022 годы, их продление на 2023 год не повлечет за собой дополнительных расходов и установление для работодателей дополнительных обязанностей и ограничений.</w:t>
      </w:r>
    </w:p>
    <w:p w:rsidR="00FB251E" w:rsidRPr="00FB251E" w:rsidRDefault="00FB251E" w:rsidP="00FB251E">
      <w:pPr>
        <w:widowControl/>
        <w:tabs>
          <w:tab w:val="left" w:pos="709"/>
        </w:tabs>
        <w:ind w:firstLine="709"/>
        <w:jc w:val="both"/>
        <w:rPr>
          <w:rFonts w:ascii="Times New Roman" w:hAnsi="Times New Roman" w:cs="Times New Roman"/>
          <w:sz w:val="28"/>
          <w:szCs w:val="28"/>
        </w:rPr>
      </w:pPr>
      <w:r w:rsidRPr="00FB251E">
        <w:rPr>
          <w:rFonts w:ascii="Times New Roman" w:hAnsi="Times New Roman" w:cs="Times New Roman"/>
          <w:sz w:val="28"/>
          <w:szCs w:val="28"/>
        </w:rPr>
        <w:t>Для удовлетворения потребности в квалифицированных специалистах работодатели, могут:</w:t>
      </w:r>
    </w:p>
    <w:p w:rsidR="00FB251E" w:rsidRPr="00FB251E" w:rsidRDefault="00FB251E" w:rsidP="00FB251E">
      <w:pPr>
        <w:widowControl/>
        <w:ind w:firstLine="709"/>
        <w:jc w:val="both"/>
        <w:rPr>
          <w:rFonts w:ascii="Times New Roman" w:eastAsia="Calibri" w:hAnsi="Times New Roman" w:cs="Times New Roman"/>
          <w:sz w:val="28"/>
          <w:szCs w:val="28"/>
        </w:rPr>
      </w:pPr>
      <w:r w:rsidRPr="00FB251E">
        <w:rPr>
          <w:rFonts w:ascii="Times New Roman" w:hAnsi="Times New Roman" w:cs="Times New Roman"/>
          <w:sz w:val="28"/>
          <w:szCs w:val="28"/>
        </w:rPr>
        <w:t>1. Использовать трудовые ресурсы из числа местного населения, состоящих на учете в службе занятости населения в качестве ищущих работу и выпускников п</w:t>
      </w:r>
      <w:r w:rsidRPr="00FB251E">
        <w:rPr>
          <w:rFonts w:ascii="Times New Roman" w:eastAsia="Calibri" w:hAnsi="Times New Roman" w:cs="Times New Roman"/>
          <w:sz w:val="28"/>
          <w:szCs w:val="28"/>
        </w:rPr>
        <w:t xml:space="preserve">рофессиональных учебных заведений автономного округа. </w:t>
      </w:r>
    </w:p>
    <w:p w:rsidR="00FB251E" w:rsidRPr="00FB251E" w:rsidRDefault="00FB251E" w:rsidP="00FB251E">
      <w:pPr>
        <w:widowControl/>
        <w:autoSpaceDE w:val="0"/>
        <w:autoSpaceDN w:val="0"/>
        <w:adjustRightInd w:val="0"/>
        <w:ind w:firstLine="709"/>
        <w:jc w:val="both"/>
        <w:rPr>
          <w:rFonts w:ascii="Times New Roman" w:hAnsi="Times New Roman" w:cs="Times New Roman"/>
          <w:bCs/>
          <w:sz w:val="28"/>
          <w:szCs w:val="28"/>
        </w:rPr>
      </w:pPr>
      <w:r w:rsidRPr="00FB251E">
        <w:rPr>
          <w:rFonts w:ascii="Times New Roman" w:hAnsi="Times New Roman" w:cs="Times New Roman"/>
          <w:bCs/>
          <w:sz w:val="28"/>
          <w:szCs w:val="28"/>
        </w:rPr>
        <w:t>2. Привлекать к трудовой деятельности иностранных граждан, запреты на которых не распространяются:</w:t>
      </w:r>
    </w:p>
    <w:p w:rsidR="00FB251E" w:rsidRPr="00FB251E" w:rsidRDefault="00FB251E" w:rsidP="00FB251E">
      <w:pPr>
        <w:widowControl/>
        <w:ind w:firstLine="709"/>
        <w:jc w:val="both"/>
        <w:rPr>
          <w:rFonts w:ascii="Times New Roman" w:hAnsi="Times New Roman" w:cs="Times New Roman"/>
          <w:sz w:val="28"/>
          <w:szCs w:val="28"/>
        </w:rPr>
      </w:pPr>
      <w:r w:rsidRPr="00FB251E">
        <w:rPr>
          <w:rFonts w:ascii="Times New Roman" w:hAnsi="Times New Roman" w:cs="Times New Roman"/>
          <w:sz w:val="28"/>
          <w:szCs w:val="28"/>
        </w:rPr>
        <w:t xml:space="preserve">имеющих разрешение на временное проживание в Российской Федерации; </w:t>
      </w:r>
    </w:p>
    <w:p w:rsidR="00FB251E" w:rsidRPr="00FB251E" w:rsidRDefault="00FB251E" w:rsidP="00FB251E">
      <w:pPr>
        <w:widowControl/>
        <w:ind w:firstLine="709"/>
        <w:jc w:val="both"/>
        <w:rPr>
          <w:rFonts w:ascii="Times New Roman" w:hAnsi="Times New Roman" w:cs="Times New Roman"/>
          <w:sz w:val="28"/>
          <w:szCs w:val="28"/>
        </w:rPr>
      </w:pPr>
      <w:r w:rsidRPr="00FB251E">
        <w:rPr>
          <w:rFonts w:ascii="Times New Roman" w:hAnsi="Times New Roman" w:cs="Times New Roman"/>
          <w:sz w:val="28"/>
          <w:szCs w:val="28"/>
        </w:rPr>
        <w:t>имеющих вид на жительство в Российской Федерации;</w:t>
      </w:r>
    </w:p>
    <w:p w:rsidR="00FB251E" w:rsidRPr="00FB251E" w:rsidRDefault="00FB251E" w:rsidP="00FB251E">
      <w:pPr>
        <w:widowControl/>
        <w:ind w:firstLine="709"/>
        <w:jc w:val="both"/>
        <w:rPr>
          <w:rFonts w:ascii="Times New Roman" w:hAnsi="Times New Roman" w:cs="Times New Roman"/>
          <w:i/>
          <w:sz w:val="28"/>
          <w:szCs w:val="28"/>
        </w:rPr>
      </w:pPr>
      <w:r w:rsidRPr="00FB251E">
        <w:rPr>
          <w:rFonts w:ascii="Times New Roman" w:hAnsi="Times New Roman" w:cs="Times New Roman"/>
          <w:sz w:val="28"/>
          <w:szCs w:val="28"/>
        </w:rPr>
        <w:t>граждан стран участниц Договора о Евразийском экономическом союзе (Армения, Белоруссия, Киргизия, Казахстан);</w:t>
      </w:r>
      <w:r w:rsidRPr="00FB251E">
        <w:rPr>
          <w:rFonts w:ascii="Times New Roman" w:hAnsi="Times New Roman" w:cs="Times New Roman"/>
          <w:i/>
          <w:sz w:val="28"/>
          <w:szCs w:val="28"/>
        </w:rPr>
        <w:t xml:space="preserve"> </w:t>
      </w:r>
    </w:p>
    <w:p w:rsidR="00FB251E" w:rsidRPr="00FB251E" w:rsidRDefault="00FB251E" w:rsidP="00FB251E">
      <w:pPr>
        <w:widowControl/>
        <w:ind w:firstLine="709"/>
        <w:jc w:val="both"/>
        <w:rPr>
          <w:rFonts w:ascii="Times New Roman" w:hAnsi="Times New Roman" w:cs="Times New Roman"/>
          <w:sz w:val="28"/>
          <w:szCs w:val="28"/>
        </w:rPr>
      </w:pPr>
      <w:r w:rsidRPr="00FB251E">
        <w:rPr>
          <w:rFonts w:ascii="Times New Roman" w:hAnsi="Times New Roman" w:cs="Times New Roman"/>
          <w:sz w:val="28"/>
          <w:szCs w:val="28"/>
        </w:rPr>
        <w:t>иностранных граждан, прибывших на территорию Российской Федерации в экстренном массовом порядке, имеющих временное убежище.</w:t>
      </w:r>
    </w:p>
    <w:p w:rsidR="00FB251E" w:rsidRPr="00FB251E" w:rsidRDefault="00FB251E" w:rsidP="00FB251E">
      <w:pPr>
        <w:autoSpaceDE w:val="0"/>
        <w:autoSpaceDN w:val="0"/>
        <w:adjustRightInd w:val="0"/>
        <w:spacing w:line="300" w:lineRule="atLeast"/>
        <w:ind w:firstLine="709"/>
        <w:jc w:val="both"/>
        <w:rPr>
          <w:rFonts w:ascii="Times New Roman" w:hAnsi="Times New Roman" w:cs="Times New Roman"/>
          <w:sz w:val="28"/>
          <w:szCs w:val="28"/>
        </w:rPr>
      </w:pPr>
      <w:r w:rsidRPr="00FB251E">
        <w:rPr>
          <w:rFonts w:ascii="Times New Roman" w:eastAsia="Calibri" w:hAnsi="Times New Roman" w:cs="Times New Roman"/>
          <w:sz w:val="28"/>
          <w:szCs w:val="28"/>
        </w:rPr>
        <w:t xml:space="preserve">3. Привлекать иностранных работников в качестве высококвалифицированных специалистов в соответствии с Федеральным законом 115-ФЗ, </w:t>
      </w:r>
      <w:r w:rsidRPr="00FB251E">
        <w:rPr>
          <w:rFonts w:ascii="Times New Roman" w:hAnsi="Times New Roman" w:cs="Times New Roman"/>
          <w:sz w:val="28"/>
          <w:szCs w:val="28"/>
        </w:rPr>
        <w:t>если условия привлечения их к трудовой деятельности в Российской Федерации предполагают получение заработной платы (вознаграждения) в размере не менее 167,0 тыс. рублей из расчета за один календарный месяц.</w:t>
      </w:r>
    </w:p>
    <w:p w:rsidR="00FB251E" w:rsidRPr="00FB251E" w:rsidRDefault="00FB251E" w:rsidP="00FB251E">
      <w:pPr>
        <w:widowControl/>
        <w:tabs>
          <w:tab w:val="left" w:pos="709"/>
        </w:tabs>
        <w:spacing w:line="300" w:lineRule="atLeast"/>
        <w:ind w:firstLine="709"/>
        <w:jc w:val="both"/>
        <w:rPr>
          <w:rFonts w:ascii="Times New Roman" w:hAnsi="Times New Roman" w:cs="Times New Roman"/>
          <w:bCs/>
          <w:sz w:val="28"/>
          <w:szCs w:val="28"/>
        </w:rPr>
      </w:pPr>
      <w:r w:rsidRPr="00FB251E">
        <w:rPr>
          <w:rFonts w:ascii="Times New Roman" w:eastAsia="Calibri" w:hAnsi="Times New Roman" w:cs="Times New Roman"/>
          <w:sz w:val="28"/>
          <w:szCs w:val="28"/>
        </w:rPr>
        <w:t xml:space="preserve">4. </w:t>
      </w:r>
      <w:r w:rsidRPr="00FB251E">
        <w:rPr>
          <w:rFonts w:ascii="Times New Roman" w:hAnsi="Times New Roman" w:cs="Times New Roman"/>
          <w:sz w:val="28"/>
          <w:szCs w:val="28"/>
        </w:rPr>
        <w:t>По неквалифицированным специальностям, не требующим специального образования работодатели могут привлекать любых граждан без ограничений по здоровью (на учете в службе занятости населения в качестве безработных</w:t>
      </w:r>
      <w:r w:rsidRPr="00FB251E">
        <w:rPr>
          <w:rFonts w:ascii="Times New Roman" w:hAnsi="Times New Roman" w:cs="Times New Roman"/>
          <w:bCs/>
          <w:sz w:val="28"/>
          <w:szCs w:val="28"/>
        </w:rPr>
        <w:t xml:space="preserve"> для которых профессии неквалифицированных рабочих являются подходящими, по состоянию на 01.07.2022 зарегистрированы 5252 человека.</w:t>
      </w:r>
    </w:p>
    <w:p w:rsidR="00FB251E" w:rsidRPr="00FB251E" w:rsidRDefault="00FB251E" w:rsidP="00FB251E">
      <w:pPr>
        <w:widowControl/>
        <w:autoSpaceDE w:val="0"/>
        <w:autoSpaceDN w:val="0"/>
        <w:adjustRightInd w:val="0"/>
        <w:spacing w:line="300" w:lineRule="atLeast"/>
        <w:ind w:firstLine="709"/>
        <w:jc w:val="both"/>
        <w:rPr>
          <w:rFonts w:ascii="Times New Roman" w:hAnsi="Times New Roman" w:cs="Times New Roman"/>
          <w:bCs/>
          <w:sz w:val="28"/>
          <w:szCs w:val="28"/>
        </w:rPr>
      </w:pPr>
      <w:r w:rsidRPr="00FB251E">
        <w:rPr>
          <w:rFonts w:ascii="Times New Roman" w:hAnsi="Times New Roman" w:cs="Times New Roman"/>
          <w:bCs/>
          <w:sz w:val="28"/>
          <w:szCs w:val="28"/>
        </w:rPr>
        <w:t xml:space="preserve">Установление запретов позволит регулировать приток иностранных работников в отдельных видах экономической деятельности в автономном округе. Запреты на привлечение иностранных работников в сферы деятельности, непосредственно связанные с безопасностью граждан (розничная торговля алкогольными напитками (включая пиво) и табачными изделиями в специализированных магазинах, деятельность </w:t>
      </w:r>
      <w:r w:rsidRPr="00FB251E">
        <w:rPr>
          <w:rFonts w:ascii="Times New Roman" w:hAnsi="Times New Roman" w:cs="Times New Roman"/>
          <w:bCs/>
          <w:sz w:val="28"/>
          <w:szCs w:val="28"/>
        </w:rPr>
        <w:lastRenderedPageBreak/>
        <w:t>автобусного транспорта по регулярным внутригородским и пригородным пассажирским перевозкам и деятельность такси, сфера образования и производства детского питания, общественное питание), позволят минимизировать риски причинения вреда их жизни и здоровью.</w:t>
      </w:r>
    </w:p>
    <w:p w:rsidR="00FB251E" w:rsidRPr="00FB251E" w:rsidRDefault="00FB251E" w:rsidP="00FB251E">
      <w:pPr>
        <w:widowControl/>
        <w:autoSpaceDE w:val="0"/>
        <w:autoSpaceDN w:val="0"/>
        <w:adjustRightInd w:val="0"/>
        <w:spacing w:line="300" w:lineRule="atLeast"/>
        <w:ind w:firstLine="709"/>
        <w:jc w:val="both"/>
        <w:rPr>
          <w:rFonts w:ascii="Times New Roman" w:hAnsi="Times New Roman" w:cs="Times New Roman"/>
          <w:bCs/>
          <w:sz w:val="28"/>
          <w:szCs w:val="28"/>
        </w:rPr>
      </w:pPr>
      <w:r w:rsidRPr="00FB251E">
        <w:rPr>
          <w:rFonts w:ascii="Times New Roman" w:hAnsi="Times New Roman" w:cs="Times New Roman"/>
          <w:bCs/>
          <w:sz w:val="28"/>
          <w:szCs w:val="28"/>
        </w:rPr>
        <w:t>Риски несоблюдения работодателями запрета минимальны и могут проявиться в нежелании работодателей соблюдать установленные ограничения в привлечении иностранных работников на основании патента.</w:t>
      </w:r>
    </w:p>
    <w:p w:rsidR="00FB251E" w:rsidRPr="00FB251E" w:rsidRDefault="00FB251E" w:rsidP="00FB251E">
      <w:pPr>
        <w:widowControl/>
        <w:autoSpaceDE w:val="0"/>
        <w:autoSpaceDN w:val="0"/>
        <w:adjustRightInd w:val="0"/>
        <w:spacing w:line="300" w:lineRule="atLeast"/>
        <w:ind w:firstLine="709"/>
        <w:jc w:val="both"/>
        <w:rPr>
          <w:rFonts w:ascii="Times New Roman" w:hAnsi="Times New Roman" w:cs="Times New Roman"/>
          <w:bCs/>
          <w:sz w:val="28"/>
          <w:szCs w:val="28"/>
        </w:rPr>
      </w:pPr>
      <w:r w:rsidRPr="00FB251E">
        <w:rPr>
          <w:rFonts w:ascii="Times New Roman" w:hAnsi="Times New Roman" w:cs="Times New Roman"/>
          <w:bCs/>
          <w:sz w:val="28"/>
          <w:szCs w:val="28"/>
        </w:rPr>
        <w:t xml:space="preserve">Контроль за соблюдением устанавливаемых ограничений продолжит осуществлять УМВД России по автономному округу в рамках своей текущей деятельности посредством проведения проверочных мероприятий: по статье 18.17 КоАП РФ выявлено 39 административных правонарушений (за 6 месяцев 2021 года – 23). </w:t>
      </w:r>
    </w:p>
    <w:p w:rsidR="00FB251E" w:rsidRPr="00FB251E" w:rsidRDefault="00FB251E" w:rsidP="00FB251E">
      <w:pPr>
        <w:widowControl/>
        <w:autoSpaceDE w:val="0"/>
        <w:autoSpaceDN w:val="0"/>
        <w:adjustRightInd w:val="0"/>
        <w:spacing w:line="300" w:lineRule="atLeast"/>
        <w:ind w:firstLine="708"/>
        <w:jc w:val="both"/>
        <w:rPr>
          <w:rFonts w:ascii="Times New Roman" w:hAnsi="Times New Roman" w:cs="Times New Roman"/>
          <w:sz w:val="28"/>
          <w:szCs w:val="28"/>
        </w:rPr>
      </w:pPr>
      <w:r w:rsidRPr="00FB251E">
        <w:rPr>
          <w:rFonts w:ascii="Times New Roman" w:hAnsi="Times New Roman" w:cs="Times New Roman"/>
          <w:sz w:val="28"/>
          <w:szCs w:val="28"/>
        </w:rPr>
        <w:t>Увеличение количества выявленных правонарушений в указанной сфере обусловлено в том числе складывающейся за 5 месяцев 2022 года на территории округа миграционной ситуацией, которая характеризуется значительным увеличением числа иностранных граждан и лиц без гражданства, поставленных на миграционный учет по месту пребывания на 60,1% (с 45943 до 76443).</w:t>
      </w:r>
    </w:p>
    <w:p w:rsidR="00FB251E" w:rsidRPr="00FB251E" w:rsidRDefault="00FB251E" w:rsidP="00FB251E">
      <w:pPr>
        <w:widowControl/>
        <w:autoSpaceDE w:val="0"/>
        <w:autoSpaceDN w:val="0"/>
        <w:adjustRightInd w:val="0"/>
        <w:spacing w:line="300" w:lineRule="atLeast"/>
        <w:ind w:firstLine="708"/>
        <w:jc w:val="both"/>
        <w:rPr>
          <w:rFonts w:ascii="Times New Roman" w:hAnsi="Times New Roman" w:cs="Times New Roman"/>
          <w:sz w:val="28"/>
          <w:szCs w:val="28"/>
        </w:rPr>
      </w:pPr>
      <w:r w:rsidRPr="00FB251E">
        <w:rPr>
          <w:rFonts w:ascii="Times New Roman" w:hAnsi="Times New Roman" w:cs="Times New Roman"/>
          <w:sz w:val="28"/>
          <w:szCs w:val="28"/>
        </w:rPr>
        <w:t xml:space="preserve"> Основной целью пребывания на территории автономного округа является трудовая деятельность и она указана в 77,8% случаев при постановлке на учет (31403).</w:t>
      </w:r>
    </w:p>
    <w:p w:rsidR="00FB251E" w:rsidRPr="00FB251E" w:rsidRDefault="00FB251E" w:rsidP="00FB251E">
      <w:pPr>
        <w:widowControl/>
        <w:autoSpaceDE w:val="0"/>
        <w:autoSpaceDN w:val="0"/>
        <w:adjustRightInd w:val="0"/>
        <w:spacing w:line="300" w:lineRule="atLeast"/>
        <w:jc w:val="both"/>
        <w:rPr>
          <w:rFonts w:ascii="Times New Roman" w:hAnsi="Times New Roman" w:cs="Times New Roman"/>
          <w:sz w:val="28"/>
          <w:szCs w:val="28"/>
        </w:rPr>
      </w:pPr>
      <w:r w:rsidRPr="00FB251E">
        <w:rPr>
          <w:rFonts w:ascii="Times New Roman" w:hAnsi="Times New Roman" w:cs="Times New Roman"/>
          <w:sz w:val="24"/>
          <w:szCs w:val="24"/>
        </w:rPr>
        <w:tab/>
      </w:r>
      <w:r w:rsidRPr="00FB251E">
        <w:rPr>
          <w:rFonts w:ascii="Times New Roman" w:hAnsi="Times New Roman" w:cs="Times New Roman"/>
          <w:sz w:val="28"/>
          <w:szCs w:val="28"/>
        </w:rPr>
        <w:t>Антикоррупционная экспертиза Проекта проведена в соответствии с требованиями постановления Губернатора Ханты-Мансийского автономного округа – Югры от 08.12.2011 № 175 «О порядке проведения антикоррупционной экспертизы нормативных правовых актов Ханты-Мансийского автономного округа – Югры и проектов нормативных правовых актов Ханты-Мансийского автономного округа – Югры и признании утратившими силу некоторых постановлений Губернатора Ханты-Мансийского автономного округа – Югры».</w:t>
      </w:r>
    </w:p>
    <w:p w:rsidR="00FB251E" w:rsidRPr="00FB251E" w:rsidRDefault="00FB251E" w:rsidP="00FB251E">
      <w:pPr>
        <w:widowControl/>
        <w:autoSpaceDE w:val="0"/>
        <w:autoSpaceDN w:val="0"/>
        <w:adjustRightInd w:val="0"/>
        <w:spacing w:line="300" w:lineRule="atLeast"/>
        <w:ind w:firstLine="709"/>
        <w:jc w:val="both"/>
        <w:rPr>
          <w:rFonts w:ascii="Times New Roman" w:hAnsi="Times New Roman" w:cs="Times New Roman"/>
          <w:sz w:val="28"/>
          <w:szCs w:val="28"/>
        </w:rPr>
      </w:pPr>
      <w:r w:rsidRPr="00FB251E">
        <w:rPr>
          <w:rFonts w:ascii="Times New Roman" w:hAnsi="Times New Roman" w:cs="Times New Roman"/>
          <w:sz w:val="28"/>
          <w:szCs w:val="28"/>
        </w:rPr>
        <w:t>В целях проведения антикоррупционной, общественной и антимонопольной экспертизы 07.07.2022</w:t>
      </w:r>
      <w:r w:rsidRPr="00FB251E">
        <w:rPr>
          <w:rFonts w:ascii="Times New Roman" w:hAnsi="Times New Roman" w:cs="Times New Roman"/>
          <w:color w:val="FF0000"/>
          <w:sz w:val="28"/>
          <w:szCs w:val="28"/>
        </w:rPr>
        <w:t xml:space="preserve"> </w:t>
      </w:r>
      <w:r w:rsidRPr="00FB251E">
        <w:rPr>
          <w:rFonts w:ascii="Times New Roman" w:hAnsi="Times New Roman" w:cs="Times New Roman"/>
          <w:sz w:val="28"/>
          <w:szCs w:val="28"/>
        </w:rPr>
        <w:t>года Проект размещен на едином официальном сайте органов государственной власти автономного округа в информационно-телекоммуникационной сети «Интернет». По итогам проведения указанных экспертиз предложений не поступало.</w:t>
      </w:r>
    </w:p>
    <w:p w:rsidR="00FB251E" w:rsidRPr="00FB251E" w:rsidRDefault="00FB251E" w:rsidP="00FB251E">
      <w:pPr>
        <w:widowControl/>
        <w:tabs>
          <w:tab w:val="left" w:pos="709"/>
        </w:tabs>
        <w:spacing w:line="300" w:lineRule="atLeast"/>
        <w:jc w:val="both"/>
        <w:rPr>
          <w:rFonts w:ascii="Times New Roman" w:hAnsi="Times New Roman" w:cs="Times New Roman"/>
          <w:sz w:val="28"/>
          <w:szCs w:val="28"/>
        </w:rPr>
      </w:pPr>
      <w:r w:rsidRPr="00FB251E">
        <w:rPr>
          <w:rFonts w:ascii="Times New Roman" w:hAnsi="Times New Roman" w:cs="Times New Roman"/>
          <w:sz w:val="28"/>
          <w:szCs w:val="28"/>
        </w:rPr>
        <w:tab/>
        <w:t xml:space="preserve">Проект разработан  в  соответствии  с пунктом 3 статьи 32  Закона  автономного округа от 25.02.2003 № 14-оз «О нормативных правовых актах Ханты-Мансийского автономного округа – Югры», пунктом б статьи 8 Закона автономного округа от 19.11.2001 № 75-оз «О Губернаторе </w:t>
      </w:r>
      <w:r w:rsidRPr="00FB251E">
        <w:rPr>
          <w:rFonts w:ascii="Times New Roman" w:hAnsi="Times New Roman" w:cs="Times New Roman"/>
          <w:sz w:val="28"/>
          <w:szCs w:val="28"/>
        </w:rPr>
        <w:lastRenderedPageBreak/>
        <w:t xml:space="preserve">Ханты-Мансийского автономного округа – Югры» которым установлено, что Губернатор в пределах полномочий на основе и во исполнение </w:t>
      </w:r>
      <w:hyperlink r:id="rId9" w:history="1">
        <w:r w:rsidRPr="00FB251E">
          <w:rPr>
            <w:rFonts w:ascii="Times New Roman" w:hAnsi="Times New Roman" w:cs="Times New Roman"/>
            <w:sz w:val="28"/>
            <w:szCs w:val="28"/>
          </w:rPr>
          <w:t>Конституции</w:t>
        </w:r>
      </w:hyperlink>
      <w:r w:rsidRPr="00FB251E">
        <w:rPr>
          <w:rFonts w:ascii="Times New Roman" w:hAnsi="Times New Roman" w:cs="Times New Roman"/>
          <w:sz w:val="28"/>
          <w:szCs w:val="28"/>
        </w:rPr>
        <w:t xml:space="preserve"> Российской Федерации, федерального законодательства, </w:t>
      </w:r>
      <w:hyperlink r:id="rId10" w:history="1">
        <w:r w:rsidRPr="00FB251E">
          <w:rPr>
            <w:rFonts w:ascii="Times New Roman" w:hAnsi="Times New Roman" w:cs="Times New Roman"/>
            <w:sz w:val="28"/>
            <w:szCs w:val="28"/>
          </w:rPr>
          <w:t>Устава</w:t>
        </w:r>
      </w:hyperlink>
      <w:r w:rsidRPr="00FB251E">
        <w:rPr>
          <w:rFonts w:ascii="Times New Roman" w:hAnsi="Times New Roman" w:cs="Times New Roman"/>
          <w:sz w:val="28"/>
          <w:szCs w:val="28"/>
        </w:rPr>
        <w:t xml:space="preserve"> Ханты-Мансийского автономного округа  – Югры и законов Ханты-Мансийского автономного округа </w:t>
      </w:r>
      <w:r w:rsidRPr="00FB251E">
        <w:rPr>
          <w:rFonts w:ascii="Times New Roman" w:hAnsi="Times New Roman" w:cs="Times New Roman"/>
          <w:b/>
          <w:sz w:val="28"/>
          <w:szCs w:val="28"/>
        </w:rPr>
        <w:t>–</w:t>
      </w:r>
      <w:r w:rsidRPr="00FB251E">
        <w:rPr>
          <w:rFonts w:ascii="Times New Roman" w:hAnsi="Times New Roman" w:cs="Times New Roman"/>
          <w:sz w:val="28"/>
          <w:szCs w:val="28"/>
        </w:rPr>
        <w:t xml:space="preserve"> Югры издает постановления и распоряжения, имеющие обязательную силу на всей территории автономного округа.</w:t>
      </w:r>
    </w:p>
    <w:p w:rsidR="00FB251E" w:rsidRPr="00FB251E" w:rsidRDefault="00FB251E" w:rsidP="00FB251E">
      <w:pPr>
        <w:widowControl/>
        <w:spacing w:line="300" w:lineRule="atLeast"/>
        <w:ind w:firstLine="709"/>
        <w:jc w:val="both"/>
        <w:rPr>
          <w:rFonts w:ascii="Times New Roman" w:hAnsi="Times New Roman" w:cs="Times New Roman"/>
          <w:sz w:val="28"/>
          <w:szCs w:val="28"/>
        </w:rPr>
      </w:pPr>
      <w:r w:rsidRPr="00FB251E">
        <w:rPr>
          <w:rFonts w:ascii="Times New Roman" w:hAnsi="Times New Roman" w:cs="Times New Roman"/>
          <w:sz w:val="28"/>
          <w:szCs w:val="28"/>
        </w:rPr>
        <w:t>Таким образом, Проект подготовлен с учетом требований вышеуказанных нормативных правовых актов и его принятие находится в пределах полномочий Губернатора Ханты-Мансийского автономного округа – Югры.</w:t>
      </w:r>
    </w:p>
    <w:p w:rsidR="00FB251E" w:rsidRPr="00FB251E" w:rsidRDefault="00FB251E" w:rsidP="00FB251E">
      <w:pPr>
        <w:widowControl/>
        <w:spacing w:line="300" w:lineRule="atLeast"/>
        <w:ind w:firstLine="709"/>
        <w:jc w:val="both"/>
        <w:rPr>
          <w:rFonts w:ascii="Times New Roman" w:hAnsi="Times New Roman" w:cs="Times New Roman"/>
          <w:sz w:val="28"/>
          <w:szCs w:val="28"/>
        </w:rPr>
      </w:pPr>
      <w:r w:rsidRPr="00FB251E">
        <w:rPr>
          <w:rFonts w:ascii="Times New Roman" w:hAnsi="Times New Roman" w:cs="Times New Roman"/>
          <w:sz w:val="28"/>
          <w:szCs w:val="28"/>
        </w:rPr>
        <w:t>Принятие Проекта не потребует внесения изменений в правовые акты Губернатора автономного округа, Правительства автономного округа, признания их утратившими силу или принятия новых правовых актов автономного округа.</w:t>
      </w:r>
    </w:p>
    <w:p w:rsidR="00FB251E" w:rsidRPr="00FB251E" w:rsidRDefault="00FB251E" w:rsidP="00FB251E">
      <w:pPr>
        <w:widowControl/>
        <w:ind w:firstLine="709"/>
        <w:jc w:val="both"/>
        <w:rPr>
          <w:rFonts w:ascii="Times New Roman" w:hAnsi="Times New Roman" w:cs="Times New Roman"/>
          <w:sz w:val="28"/>
          <w:szCs w:val="28"/>
        </w:rPr>
      </w:pPr>
      <w:r w:rsidRPr="00FB251E">
        <w:rPr>
          <w:rFonts w:ascii="Times New Roman" w:hAnsi="Times New Roman" w:cs="Times New Roman"/>
          <w:sz w:val="28"/>
          <w:szCs w:val="28"/>
        </w:rPr>
        <w:t>Его принятие также не потребует выделения дополнительных средств из бюджета автономного округа.</w:t>
      </w:r>
    </w:p>
    <w:p w:rsidR="00FB251E" w:rsidRPr="00FB251E" w:rsidRDefault="00FB251E" w:rsidP="00FB251E">
      <w:pPr>
        <w:widowControl/>
        <w:autoSpaceDE w:val="0"/>
        <w:autoSpaceDN w:val="0"/>
        <w:adjustRightInd w:val="0"/>
        <w:ind w:firstLine="709"/>
        <w:jc w:val="both"/>
        <w:rPr>
          <w:rFonts w:ascii="Times New Roman" w:hAnsi="Times New Roman" w:cs="Times New Roman"/>
          <w:sz w:val="28"/>
          <w:szCs w:val="28"/>
        </w:rPr>
      </w:pPr>
      <w:r w:rsidRPr="00FB251E">
        <w:rPr>
          <w:rFonts w:ascii="Times New Roman" w:hAnsi="Times New Roman" w:cs="Times New Roman"/>
          <w:sz w:val="28"/>
          <w:szCs w:val="28"/>
        </w:rPr>
        <w:t>В Проекте отсутствуют сведения, содержащие государственную и иную, охраняемую законом тайну, сведения для служебного пользования, а также сведения, содержащие персональные данные.</w:t>
      </w:r>
    </w:p>
    <w:p w:rsidR="00FB251E" w:rsidRPr="00FB251E" w:rsidRDefault="00FB251E" w:rsidP="00FB251E">
      <w:pPr>
        <w:widowControl/>
        <w:ind w:firstLine="709"/>
        <w:contextualSpacing/>
        <w:jc w:val="both"/>
        <w:rPr>
          <w:rFonts w:ascii="Times New Roman" w:hAnsi="Times New Roman" w:cs="Times New Roman"/>
          <w:sz w:val="28"/>
          <w:szCs w:val="28"/>
        </w:rPr>
      </w:pPr>
      <w:r w:rsidRPr="00FB251E">
        <w:rPr>
          <w:rFonts w:ascii="Times New Roman" w:hAnsi="Times New Roman" w:cs="Times New Roman"/>
          <w:sz w:val="28"/>
          <w:szCs w:val="28"/>
        </w:rPr>
        <w:t xml:space="preserve">При проведении антикоррупционной экспертизы Проекта коррупционных факторов не выявлено. </w:t>
      </w:r>
    </w:p>
    <w:p w:rsidR="00FB251E" w:rsidRPr="00FB251E" w:rsidRDefault="00FB251E" w:rsidP="00FB251E">
      <w:pPr>
        <w:widowControl/>
        <w:jc w:val="center"/>
        <w:rPr>
          <w:rFonts w:ascii="Times New Roman" w:hAnsi="Times New Roman" w:cs="Times New Roman"/>
          <w:b/>
          <w:sz w:val="28"/>
          <w:szCs w:val="28"/>
        </w:rPr>
      </w:pPr>
    </w:p>
    <w:p w:rsidR="00FB251E" w:rsidRPr="00FB251E" w:rsidRDefault="00FB251E" w:rsidP="00FB251E">
      <w:pPr>
        <w:widowControl/>
        <w:jc w:val="center"/>
        <w:rPr>
          <w:rFonts w:ascii="Times New Roman" w:hAnsi="Times New Roman" w:cs="Times New Roman"/>
          <w:b/>
          <w:sz w:val="28"/>
          <w:szCs w:val="28"/>
        </w:rPr>
      </w:pPr>
    </w:p>
    <w:p w:rsidR="00FB251E" w:rsidRPr="00FB251E" w:rsidRDefault="00FB251E" w:rsidP="00FB251E">
      <w:pPr>
        <w:widowControl/>
        <w:jc w:val="center"/>
        <w:rPr>
          <w:rFonts w:ascii="Times New Roman" w:hAnsi="Times New Roman" w:cs="Times New Roman"/>
          <w:b/>
          <w:sz w:val="28"/>
          <w:szCs w:val="28"/>
        </w:rPr>
      </w:pPr>
    </w:p>
    <w:tbl>
      <w:tblPr>
        <w:tblW w:w="9696" w:type="dxa"/>
        <w:tblCellMar>
          <w:left w:w="57" w:type="dxa"/>
          <w:right w:w="57" w:type="dxa"/>
        </w:tblCellMar>
        <w:tblLook w:val="04A0" w:firstRow="1" w:lastRow="0" w:firstColumn="1" w:lastColumn="0" w:noHBand="0" w:noVBand="1"/>
      </w:tblPr>
      <w:tblGrid>
        <w:gridCol w:w="3184"/>
        <w:gridCol w:w="3825"/>
        <w:gridCol w:w="2687"/>
      </w:tblGrid>
      <w:tr w:rsidR="00FB251E" w:rsidRPr="00FB251E" w:rsidTr="00867AB3">
        <w:trPr>
          <w:trHeight w:val="1443"/>
        </w:trPr>
        <w:tc>
          <w:tcPr>
            <w:tcW w:w="3184" w:type="dxa"/>
            <w:shd w:val="clear" w:color="auto" w:fill="auto"/>
          </w:tcPr>
          <w:p w:rsidR="00FB251E" w:rsidRPr="00FB251E" w:rsidRDefault="00FB251E" w:rsidP="00FB251E">
            <w:pPr>
              <w:widowControl/>
              <w:rPr>
                <w:rFonts w:ascii="Times New Roman" w:hAnsi="Times New Roman" w:cs="Times New Roman"/>
                <w:sz w:val="28"/>
                <w:szCs w:val="28"/>
                <w:lang w:val="en-US"/>
              </w:rPr>
            </w:pPr>
            <w:r w:rsidRPr="00FB251E">
              <w:rPr>
                <w:rFonts w:ascii="Times New Roman" w:hAnsi="Times New Roman" w:cs="Times New Roman"/>
                <w:sz w:val="28"/>
                <w:szCs w:val="28"/>
              </w:rPr>
              <w:tab/>
            </w:r>
            <w:r w:rsidRPr="00FB251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423C6EC" wp14:editId="4B9334EF">
                      <wp:simplePos x="0" y="0"/>
                      <wp:positionH relativeFrom="column">
                        <wp:posOffset>1983740</wp:posOffset>
                      </wp:positionH>
                      <wp:positionV relativeFrom="paragraph">
                        <wp:posOffset>210185</wp:posOffset>
                      </wp:positionV>
                      <wp:extent cx="2540000" cy="895350"/>
                      <wp:effectExtent l="0" t="0" r="0" b="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0000" cy="89535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9409563" id="Скругленный прямоугольник 3" o:spid="_x0000_s1026" style="position:absolute;margin-left:156.2pt;margin-top:16.55pt;width:200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" filled="f" strokecolor="windowText" strokeweight="1pt">
                      <v:stroke joinstyle="miter"/>
                      <v:path arrowok="t"/>
                    </v:roundrect>
                  </w:pict>
                </mc:Fallback>
              </mc:AlternateContent>
            </w:r>
            <w:r w:rsidRPr="00FB251E">
              <w:rPr>
                <w:rFonts w:ascii="Times New Roman" w:hAnsi="Times New Roman" w:cs="Times New Roman"/>
                <w:sz w:val="28"/>
                <w:szCs w:val="28"/>
              </w:rPr>
              <w:t xml:space="preserve">И.о. директора </w:t>
            </w:r>
          </w:p>
        </w:tc>
        <w:tc>
          <w:tcPr>
            <w:tcW w:w="3825" w:type="dxa"/>
            <w:shd w:val="clear" w:color="auto" w:fill="auto"/>
            <w:vAlign w:val="center"/>
          </w:tcPr>
          <w:p w:rsidR="00FB251E" w:rsidRPr="00FB251E" w:rsidRDefault="00FB251E" w:rsidP="00FB251E">
            <w:pPr>
              <w:widowControl/>
              <w:jc w:val="center"/>
              <w:rPr>
                <w:rFonts w:ascii="Calibri" w:hAnsi="Calibri" w:cs="Calibri"/>
                <w:b/>
                <w:color w:val="D9D9D9"/>
                <w:sz w:val="20"/>
                <w:szCs w:val="20"/>
              </w:rPr>
            </w:pPr>
          </w:p>
          <w:p w:rsidR="00FB251E" w:rsidRPr="00FB251E" w:rsidRDefault="00FB251E" w:rsidP="00FB251E">
            <w:pPr>
              <w:widowControl/>
              <w:jc w:val="center"/>
              <w:rPr>
                <w:rFonts w:ascii="Calibri" w:hAnsi="Calibri" w:cs="Calibri"/>
                <w:b/>
                <w:color w:val="D9D9D9"/>
                <w:sz w:val="20"/>
                <w:szCs w:val="20"/>
              </w:rPr>
            </w:pPr>
            <w:r w:rsidRPr="00FB251E">
              <w:rPr>
                <w:rFonts w:ascii="Times New Roman" w:hAnsi="Times New Roman" w:cs="Times New Roman"/>
                <w:noProof/>
                <w:sz w:val="24"/>
                <w:szCs w:val="24"/>
              </w:rPr>
              <w:drawing>
                <wp:anchor distT="0" distB="0" distL="114300" distR="114300" simplePos="0" relativeHeight="251660288" behindDoc="1" locked="0" layoutInCell="1" allowOverlap="1" wp14:anchorId="69628F8F" wp14:editId="052A5FE2">
                  <wp:simplePos x="0" y="0"/>
                  <wp:positionH relativeFrom="margin">
                    <wp:posOffset>71755</wp:posOffset>
                  </wp:positionH>
                  <wp:positionV relativeFrom="paragraph">
                    <wp:posOffset>0</wp:posOffset>
                  </wp:positionV>
                  <wp:extent cx="342265" cy="306070"/>
                  <wp:effectExtent l="0" t="0" r="0" b="0"/>
                  <wp:wrapTight wrapText="right">
                    <wp:wrapPolygon edited="0">
                      <wp:start x="0" y="0"/>
                      <wp:lineTo x="0" y="20166"/>
                      <wp:lineTo x="20438" y="20166"/>
                      <wp:lineTo x="20438" y="0"/>
                      <wp:lineTo x="0" y="0"/>
                    </wp:wrapPolygon>
                  </wp:wrapTight>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265" cy="306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251E">
              <w:rPr>
                <w:rFonts w:ascii="Calibri" w:hAnsi="Calibri" w:cs="Calibri"/>
                <w:b/>
                <w:color w:val="D9D9D9"/>
                <w:sz w:val="20"/>
                <w:szCs w:val="20"/>
              </w:rPr>
              <w:t>ДОКУМЕНТ ПОДПИСАН</w:t>
            </w:r>
          </w:p>
          <w:p w:rsidR="00FB251E" w:rsidRPr="00FB251E" w:rsidRDefault="00FB251E" w:rsidP="00FB251E">
            <w:pPr>
              <w:widowControl/>
              <w:jc w:val="center"/>
              <w:rPr>
                <w:rFonts w:ascii="Calibri" w:hAnsi="Calibri" w:cs="Calibri"/>
                <w:b/>
                <w:color w:val="D9D9D9"/>
                <w:sz w:val="20"/>
                <w:szCs w:val="20"/>
              </w:rPr>
            </w:pPr>
            <w:r w:rsidRPr="00FB251E">
              <w:rPr>
                <w:rFonts w:ascii="Calibri" w:hAnsi="Calibri" w:cs="Calibri"/>
                <w:b/>
                <w:color w:val="D9D9D9"/>
                <w:sz w:val="20"/>
                <w:szCs w:val="20"/>
              </w:rPr>
              <w:t>ЭЛЕКТРОННОЙ ПОДПИСЬЮ</w:t>
            </w:r>
          </w:p>
          <w:p w:rsidR="00FB251E" w:rsidRPr="00FB251E" w:rsidRDefault="00FB251E" w:rsidP="00FB251E">
            <w:pPr>
              <w:widowControl/>
              <w:autoSpaceDE w:val="0"/>
              <w:autoSpaceDN w:val="0"/>
              <w:adjustRightInd w:val="0"/>
              <w:rPr>
                <w:rFonts w:ascii="Calibri" w:hAnsi="Calibri" w:cs="Calibri"/>
                <w:color w:val="D9D9D9"/>
                <w:sz w:val="8"/>
                <w:szCs w:val="8"/>
              </w:rPr>
            </w:pPr>
          </w:p>
          <w:p w:rsidR="00FB251E" w:rsidRPr="00FB251E" w:rsidRDefault="00FB251E" w:rsidP="00FB251E">
            <w:pPr>
              <w:widowControl/>
              <w:autoSpaceDE w:val="0"/>
              <w:autoSpaceDN w:val="0"/>
              <w:adjustRightInd w:val="0"/>
              <w:rPr>
                <w:rFonts w:ascii="Calibri" w:hAnsi="Calibri" w:cs="Calibri"/>
                <w:color w:val="D9D9D9"/>
              </w:rPr>
            </w:pPr>
            <w:r w:rsidRPr="00FB251E">
              <w:rPr>
                <w:rFonts w:ascii="Calibri" w:hAnsi="Calibri" w:cs="Calibri"/>
                <w:color w:val="D9D9D9"/>
              </w:rPr>
              <w:t>Сертификат  [Номер сертификата 1]</w:t>
            </w:r>
          </w:p>
          <w:p w:rsidR="00FB251E" w:rsidRPr="00FB251E" w:rsidRDefault="00FB251E" w:rsidP="00FB251E">
            <w:pPr>
              <w:widowControl/>
              <w:autoSpaceDE w:val="0"/>
              <w:autoSpaceDN w:val="0"/>
              <w:adjustRightInd w:val="0"/>
              <w:rPr>
                <w:rFonts w:ascii="Calibri" w:hAnsi="Calibri" w:cs="Calibri"/>
                <w:color w:val="D9D9D9"/>
              </w:rPr>
            </w:pPr>
            <w:r w:rsidRPr="00FB251E">
              <w:rPr>
                <w:rFonts w:ascii="Calibri" w:hAnsi="Calibri" w:cs="Calibri"/>
                <w:color w:val="D9D9D9"/>
              </w:rPr>
              <w:t>Владелец [Владелец сертификата 1]</w:t>
            </w:r>
          </w:p>
          <w:p w:rsidR="00FB251E" w:rsidRPr="00FB251E" w:rsidRDefault="00FB251E" w:rsidP="00FB251E">
            <w:pPr>
              <w:widowControl/>
              <w:rPr>
                <w:rFonts w:ascii="Times New Roman" w:hAnsi="Times New Roman" w:cs="Times New Roman"/>
                <w:sz w:val="10"/>
                <w:szCs w:val="10"/>
              </w:rPr>
            </w:pPr>
            <w:r w:rsidRPr="00FB251E">
              <w:rPr>
                <w:rFonts w:ascii="Calibri" w:hAnsi="Calibri" w:cs="Calibri"/>
                <w:color w:val="D9D9D9"/>
              </w:rPr>
              <w:t>Действителен с [ДатаС 1] по [ДатаПо 1]</w:t>
            </w:r>
          </w:p>
        </w:tc>
        <w:tc>
          <w:tcPr>
            <w:tcW w:w="2687" w:type="dxa"/>
            <w:shd w:val="clear" w:color="auto" w:fill="auto"/>
          </w:tcPr>
          <w:p w:rsidR="00FB251E" w:rsidRPr="00FB251E" w:rsidRDefault="00FB251E" w:rsidP="00FB251E">
            <w:pPr>
              <w:widowControl/>
              <w:jc w:val="right"/>
              <w:rPr>
                <w:rFonts w:ascii="Times New Roman" w:hAnsi="Times New Roman" w:cs="Times New Roman"/>
                <w:sz w:val="28"/>
                <w:szCs w:val="28"/>
              </w:rPr>
            </w:pPr>
            <w:r w:rsidRPr="00FB251E">
              <w:rPr>
                <w:rFonts w:ascii="Times New Roman" w:hAnsi="Times New Roman" w:cs="Times New Roman"/>
                <w:sz w:val="28"/>
                <w:szCs w:val="28"/>
              </w:rPr>
              <w:t>В.Л. Беспояско</w:t>
            </w:r>
          </w:p>
        </w:tc>
      </w:tr>
    </w:tbl>
    <w:p w:rsidR="00FB251E" w:rsidRPr="00FB251E" w:rsidRDefault="00FB251E" w:rsidP="00FB251E">
      <w:pPr>
        <w:widowControl/>
        <w:shd w:val="clear" w:color="auto" w:fill="FFFFFF"/>
        <w:rPr>
          <w:rFonts w:ascii="Times New Roman" w:hAnsi="Times New Roman" w:cs="Times New Roman"/>
          <w:bCs/>
          <w:sz w:val="24"/>
          <w:szCs w:val="24"/>
        </w:rPr>
      </w:pPr>
    </w:p>
    <w:p w:rsidR="00FB251E" w:rsidRPr="00FB251E" w:rsidRDefault="00FB251E" w:rsidP="00FB251E">
      <w:pPr>
        <w:widowControl/>
        <w:shd w:val="clear" w:color="auto" w:fill="FFFFFF"/>
        <w:rPr>
          <w:rFonts w:ascii="Times New Roman" w:hAnsi="Times New Roman" w:cs="Times New Roman"/>
          <w:bCs/>
          <w:sz w:val="24"/>
          <w:szCs w:val="24"/>
        </w:rPr>
      </w:pPr>
    </w:p>
    <w:p w:rsidR="00FB251E" w:rsidRPr="00FB251E" w:rsidRDefault="00FB251E" w:rsidP="00FB251E">
      <w:pPr>
        <w:widowControl/>
        <w:shd w:val="clear" w:color="auto" w:fill="FFFFFF"/>
        <w:rPr>
          <w:rFonts w:ascii="Times New Roman" w:hAnsi="Times New Roman" w:cs="Times New Roman"/>
          <w:bCs/>
          <w:sz w:val="24"/>
          <w:szCs w:val="24"/>
        </w:rPr>
      </w:pPr>
    </w:p>
    <w:p w:rsidR="00FB251E" w:rsidRPr="00FB251E" w:rsidRDefault="00FB251E" w:rsidP="00FB251E">
      <w:pPr>
        <w:widowControl/>
        <w:shd w:val="clear" w:color="auto" w:fill="FFFFFF"/>
        <w:rPr>
          <w:rFonts w:ascii="Times New Roman" w:hAnsi="Times New Roman" w:cs="Times New Roman"/>
          <w:bCs/>
          <w:sz w:val="24"/>
          <w:szCs w:val="24"/>
        </w:rPr>
      </w:pPr>
    </w:p>
    <w:p w:rsidR="00FB251E" w:rsidRDefault="00FB251E" w:rsidP="00FB251E">
      <w:pPr>
        <w:widowControl/>
        <w:shd w:val="clear" w:color="auto" w:fill="FFFFFF"/>
        <w:rPr>
          <w:rFonts w:ascii="Times New Roman" w:hAnsi="Times New Roman" w:cs="Times New Roman"/>
          <w:bCs/>
          <w:sz w:val="24"/>
          <w:szCs w:val="24"/>
        </w:rPr>
      </w:pPr>
    </w:p>
    <w:p w:rsidR="00FB251E" w:rsidRDefault="00FB251E" w:rsidP="00FB251E">
      <w:pPr>
        <w:widowControl/>
        <w:shd w:val="clear" w:color="auto" w:fill="FFFFFF"/>
        <w:rPr>
          <w:rFonts w:ascii="Times New Roman" w:hAnsi="Times New Roman" w:cs="Times New Roman"/>
          <w:bCs/>
          <w:sz w:val="24"/>
          <w:szCs w:val="24"/>
        </w:rPr>
      </w:pPr>
    </w:p>
    <w:p w:rsidR="00FB251E" w:rsidRPr="00FB251E" w:rsidRDefault="00FB251E" w:rsidP="00FB251E">
      <w:pPr>
        <w:widowControl/>
        <w:rPr>
          <w:rFonts w:ascii="Times New Roman" w:hAnsi="Times New Roman" w:cs="Times New Roman"/>
          <w:color w:val="000000"/>
          <w:sz w:val="20"/>
          <w:szCs w:val="20"/>
        </w:rPr>
      </w:pPr>
      <w:bookmarkStart w:id="0" w:name="_GoBack"/>
      <w:bookmarkEnd w:id="0"/>
    </w:p>
    <w:p w:rsidR="00FB251E" w:rsidRPr="00FB251E" w:rsidRDefault="00FB251E" w:rsidP="00FB251E">
      <w:pPr>
        <w:widowControl/>
        <w:jc w:val="both"/>
        <w:rPr>
          <w:rFonts w:ascii="Times New Roman" w:hAnsi="Times New Roman" w:cs="Times New Roman"/>
          <w:sz w:val="22"/>
          <w:szCs w:val="22"/>
        </w:rPr>
      </w:pPr>
      <w:r w:rsidRPr="00FB251E">
        <w:rPr>
          <w:rFonts w:ascii="Times New Roman" w:hAnsi="Times New Roman" w:cs="Times New Roman"/>
          <w:sz w:val="22"/>
          <w:szCs w:val="22"/>
        </w:rPr>
        <w:t>Исполнитель: консультант отдела трудовой миграции</w:t>
      </w:r>
    </w:p>
    <w:p w:rsidR="00FB251E" w:rsidRPr="00FB251E" w:rsidRDefault="00FB251E" w:rsidP="00FB251E">
      <w:pPr>
        <w:widowControl/>
        <w:jc w:val="both"/>
        <w:rPr>
          <w:rFonts w:ascii="Times New Roman" w:hAnsi="Times New Roman" w:cs="Times New Roman"/>
          <w:sz w:val="22"/>
          <w:szCs w:val="22"/>
        </w:rPr>
      </w:pPr>
      <w:r w:rsidRPr="00FB251E">
        <w:rPr>
          <w:rFonts w:ascii="Times New Roman" w:hAnsi="Times New Roman" w:cs="Times New Roman"/>
          <w:sz w:val="22"/>
          <w:szCs w:val="22"/>
        </w:rPr>
        <w:t>Управления труда Департамента труда и занятости населения автономного округа</w:t>
      </w:r>
    </w:p>
    <w:p w:rsidR="00FB251E" w:rsidRPr="00FB251E" w:rsidRDefault="00FB251E" w:rsidP="00FB251E">
      <w:pPr>
        <w:widowControl/>
        <w:jc w:val="both"/>
        <w:rPr>
          <w:rFonts w:ascii="Times New Roman" w:hAnsi="Times New Roman" w:cs="Times New Roman"/>
          <w:color w:val="000000"/>
          <w:sz w:val="20"/>
          <w:szCs w:val="20"/>
        </w:rPr>
      </w:pPr>
      <w:r w:rsidRPr="00FB251E">
        <w:rPr>
          <w:rFonts w:ascii="Times New Roman" w:hAnsi="Times New Roman" w:cs="Times New Roman"/>
          <w:sz w:val="22"/>
          <w:szCs w:val="22"/>
        </w:rPr>
        <w:t>Чиликова Евгения Владимировна, тел.: 8 (3467) 331609 доб. 3923</w:t>
      </w:r>
    </w:p>
    <w:p w:rsidR="00FB251E" w:rsidRDefault="00FB251E">
      <w:pPr>
        <w:pStyle w:val="Preformat"/>
        <w:jc w:val="both"/>
        <w:rPr>
          <w:rFonts w:ascii="Times New Roman" w:hAnsi="Times New Roman" w:cs="Times New Roman"/>
          <w:sz w:val="28"/>
          <w:szCs w:val="28"/>
        </w:rPr>
      </w:pPr>
    </w:p>
    <w:p w:rsidR="00FB251E" w:rsidRDefault="00FB251E">
      <w:pPr>
        <w:pStyle w:val="Preformat"/>
        <w:jc w:val="both"/>
      </w:pPr>
    </w:p>
    <w:sectPr w:rsidR="00FB251E">
      <w:headerReference w:type="even" r:id="rId12"/>
      <w:headerReference w:type="default" r:id="rId13"/>
      <w:footerReference w:type="even" r:id="rId14"/>
      <w:footerReference w:type="default" r:id="rId15"/>
      <w:pgSz w:w="11906" w:h="16838"/>
      <w:pgMar w:top="2126" w:right="1276" w:bottom="1984" w:left="1559" w:header="1417" w:footer="1134"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266" w:rsidRDefault="00262266">
      <w:r>
        <w:separator/>
      </w:r>
    </w:p>
  </w:endnote>
  <w:endnote w:type="continuationSeparator" w:id="0">
    <w:p w:rsidR="00262266" w:rsidRDefault="0026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716" w:rsidRDefault="001D5716">
    <w:pPr>
      <w:pStyle w:val="ac"/>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716" w:rsidRDefault="001D5716">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266" w:rsidRDefault="00262266">
      <w:r>
        <w:separator/>
      </w:r>
    </w:p>
  </w:footnote>
  <w:footnote w:type="continuationSeparator" w:id="0">
    <w:p w:rsidR="00262266" w:rsidRDefault="00262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716" w:rsidRDefault="0002197F">
    <w:pPr>
      <w:pStyle w:val="ae"/>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PAGE</w:instrText>
    </w:r>
    <w:r>
      <w:rPr>
        <w:rFonts w:ascii="Times New Roman" w:hAnsi="Times New Roman"/>
        <w:sz w:val="28"/>
        <w:szCs w:val="28"/>
      </w:rPr>
      <w:fldChar w:fldCharType="separate"/>
    </w:r>
    <w:r w:rsidR="00FB251E">
      <w:rPr>
        <w:rFonts w:ascii="Times New Roman" w:hAnsi="Times New Roman"/>
        <w:noProof/>
        <w:sz w:val="28"/>
        <w:szCs w:val="28"/>
      </w:rPr>
      <w:t>2</w:t>
    </w:r>
    <w:r>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716" w:rsidRDefault="001D5716">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16"/>
    <w:rsid w:val="0002197F"/>
    <w:rsid w:val="001D5716"/>
    <w:rsid w:val="00262266"/>
    <w:rsid w:val="002B36BC"/>
    <w:rsid w:val="003C0F87"/>
    <w:rsid w:val="00630BB4"/>
    <w:rsid w:val="006B23F6"/>
    <w:rsid w:val="006B24DD"/>
    <w:rsid w:val="007F2B5C"/>
    <w:rsid w:val="008F6112"/>
    <w:rsid w:val="009B381F"/>
    <w:rsid w:val="00A847E3"/>
    <w:rsid w:val="00AF4D40"/>
    <w:rsid w:val="00AF53D7"/>
    <w:rsid w:val="00B13F51"/>
    <w:rsid w:val="00B92407"/>
    <w:rsid w:val="00BE0716"/>
    <w:rsid w:val="00BE3DA6"/>
    <w:rsid w:val="00D92851"/>
    <w:rsid w:val="00FB251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2C78B57-5170-40F1-98F5-28348585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85D"/>
    <w:pPr>
      <w:widowControl w:val="0"/>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8D74B8"/>
  </w:style>
  <w:style w:type="character" w:customStyle="1" w:styleId="a4">
    <w:name w:val="Текст выноски Знак"/>
    <w:qFormat/>
    <w:rsid w:val="00D540CF"/>
    <w:rPr>
      <w:rFonts w:ascii="Tahoma" w:hAnsi="Tahoma" w:cs="Tahoma"/>
      <w:sz w:val="16"/>
      <w:szCs w:val="16"/>
    </w:rPr>
  </w:style>
  <w:style w:type="character" w:customStyle="1" w:styleId="a5">
    <w:name w:val="Верхний колонтитул Знак"/>
    <w:uiPriority w:val="99"/>
    <w:qFormat/>
    <w:rsid w:val="00661718"/>
    <w:rPr>
      <w:rFonts w:ascii="Arial" w:hAnsi="Arial" w:cs="Arial"/>
      <w:sz w:val="18"/>
      <w:szCs w:val="18"/>
    </w:rPr>
  </w:style>
  <w:style w:type="character" w:customStyle="1" w:styleId="-">
    <w:name w:val="Интернет-ссылка"/>
    <w:rsid w:val="009E7FF8"/>
    <w:rPr>
      <w:color w:val="0000FF"/>
      <w:u w:val="single"/>
    </w:rPr>
  </w:style>
  <w:style w:type="paragraph" w:customStyle="1" w:styleId="1">
    <w:name w:val="Заголовок1"/>
    <w:basedOn w:val="a"/>
    <w:next w:val="a6"/>
    <w:qFormat/>
    <w:rsid w:val="00A2585D"/>
    <w:rPr>
      <w:b/>
      <w:bCs/>
      <w:sz w:val="22"/>
      <w:szCs w:val="22"/>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styleId="a9">
    <w:name w:val="index heading"/>
    <w:basedOn w:val="a"/>
    <w:qFormat/>
    <w:pPr>
      <w:suppressLineNumbers/>
    </w:pPr>
    <w:rPr>
      <w:rFonts w:cs="Mangal"/>
    </w:rPr>
  </w:style>
  <w:style w:type="paragraph" w:customStyle="1" w:styleId="Preformat">
    <w:name w:val="Preformat"/>
    <w:qFormat/>
    <w:rsid w:val="00A2585D"/>
    <w:pPr>
      <w:widowControl w:val="0"/>
    </w:pPr>
    <w:rPr>
      <w:rFonts w:ascii="Courier New" w:hAnsi="Courier New" w:cs="Courier New"/>
      <w:sz w:val="18"/>
    </w:rPr>
  </w:style>
  <w:style w:type="paragraph" w:customStyle="1" w:styleId="aa">
    <w:name w:val="Знак"/>
    <w:basedOn w:val="a"/>
    <w:qFormat/>
    <w:rsid w:val="00A2585D"/>
    <w:pPr>
      <w:widowControl/>
      <w:spacing w:after="160" w:line="240" w:lineRule="exact"/>
    </w:pPr>
    <w:rPr>
      <w:rFonts w:ascii="Verdana" w:hAnsi="Verdana" w:cs="Times New Roman"/>
      <w:sz w:val="20"/>
      <w:szCs w:val="20"/>
      <w:lang w:val="en-US" w:eastAsia="en-US"/>
    </w:rPr>
  </w:style>
  <w:style w:type="paragraph" w:customStyle="1" w:styleId="ab">
    <w:name w:val="Знак Знак Знак Знак Знак Знак Знак Знак Знак Знак"/>
    <w:basedOn w:val="a"/>
    <w:qFormat/>
    <w:rsid w:val="0060721D"/>
    <w:pPr>
      <w:widowControl/>
      <w:spacing w:after="160" w:line="240" w:lineRule="exact"/>
    </w:pPr>
    <w:rPr>
      <w:rFonts w:ascii="Verdana" w:hAnsi="Verdana" w:cs="Verdana"/>
      <w:sz w:val="20"/>
      <w:szCs w:val="20"/>
      <w:lang w:val="en-US" w:eastAsia="en-US"/>
    </w:rPr>
  </w:style>
  <w:style w:type="paragraph" w:styleId="2">
    <w:name w:val="Body Text Indent 2"/>
    <w:basedOn w:val="a"/>
    <w:qFormat/>
    <w:rsid w:val="0060721D"/>
    <w:pPr>
      <w:widowControl/>
      <w:ind w:firstLine="567"/>
      <w:jc w:val="both"/>
    </w:pPr>
    <w:rPr>
      <w:rFonts w:ascii="Times New Roman" w:hAnsi="Times New Roman" w:cs="Times New Roman"/>
      <w:sz w:val="26"/>
      <w:szCs w:val="20"/>
    </w:rPr>
  </w:style>
  <w:style w:type="paragraph" w:styleId="ac">
    <w:name w:val="footer"/>
    <w:basedOn w:val="a"/>
    <w:rsid w:val="008D74B8"/>
    <w:pPr>
      <w:tabs>
        <w:tab w:val="center" w:pos="4677"/>
        <w:tab w:val="right" w:pos="9355"/>
      </w:tabs>
    </w:pPr>
  </w:style>
  <w:style w:type="paragraph" w:styleId="ad">
    <w:name w:val="Balloon Text"/>
    <w:basedOn w:val="a"/>
    <w:qFormat/>
    <w:rsid w:val="00D540CF"/>
    <w:rPr>
      <w:rFonts w:ascii="Tahoma" w:hAnsi="Tahoma" w:cs="Tahoma"/>
      <w:sz w:val="16"/>
      <w:szCs w:val="16"/>
    </w:rPr>
  </w:style>
  <w:style w:type="paragraph" w:customStyle="1" w:styleId="10">
    <w:name w:val="Знак1"/>
    <w:basedOn w:val="a"/>
    <w:qFormat/>
    <w:rsid w:val="007B6E86"/>
    <w:pPr>
      <w:widowControl/>
      <w:spacing w:after="160" w:line="240" w:lineRule="exact"/>
    </w:pPr>
    <w:rPr>
      <w:rFonts w:ascii="Verdana" w:hAnsi="Verdana" w:cs="Times New Roman"/>
      <w:sz w:val="20"/>
      <w:szCs w:val="20"/>
      <w:lang w:val="en-US" w:eastAsia="en-US"/>
    </w:rPr>
  </w:style>
  <w:style w:type="paragraph" w:styleId="ae">
    <w:name w:val="header"/>
    <w:basedOn w:val="a"/>
    <w:uiPriority w:val="99"/>
    <w:rsid w:val="00661718"/>
    <w:pPr>
      <w:tabs>
        <w:tab w:val="center" w:pos="4677"/>
        <w:tab w:val="right" w:pos="9355"/>
      </w:tabs>
    </w:pPr>
  </w:style>
  <w:style w:type="paragraph" w:customStyle="1" w:styleId="ConsPlusNormal">
    <w:name w:val="ConsPlusNormal"/>
    <w:qFormat/>
    <w:rsid w:val="006145BF"/>
    <w:pPr>
      <w:widowControl w:val="0"/>
    </w:pPr>
    <w:rPr>
      <w:rFonts w:ascii="Arial" w:eastAsiaTheme="minorEastAsia" w:hAnsi="Arial" w:cs="Arial"/>
      <w:sz w:val="18"/>
    </w:rPr>
  </w:style>
  <w:style w:type="table" w:styleId="af">
    <w:name w:val="Table Grid"/>
    <w:basedOn w:val="a1"/>
    <w:rsid w:val="00A25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5C5EA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zn@admhmao.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CADA634911C7D7A2FB909E10689B9924C442FC7B9012C0DEF91EBEB979E35EF18F2D4FEE4DE449E373B58AC74Bn1L" TargetMode="External"/><Relationship Id="rId4" Type="http://schemas.openxmlformats.org/officeDocument/2006/relationships/webSettings" Target="webSettings.xml"/><Relationship Id="rId9" Type="http://schemas.openxmlformats.org/officeDocument/2006/relationships/hyperlink" Target="consultantplus://offline/ref=CADA634911C7D7A2FB90801D7EF7CE2BC041A5739A449A88F616B64EnB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A0E05-744E-481F-9DE2-702BFF63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2327</Words>
  <Characters>13270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ДТСЗН</Company>
  <LinksUpToDate>false</LinksUpToDate>
  <CharactersWithSpaces>15566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Садриева В.В.</dc:creator>
  <cp:lastModifiedBy>Овсянников Ю.А.</cp:lastModifiedBy>
  <cp:revision>9</cp:revision>
  <cp:lastPrinted>2019-12-25T05:20:00Z</cp:lastPrinted>
  <dcterms:created xsi:type="dcterms:W3CDTF">2019-12-25T05:48:00Z</dcterms:created>
  <dcterms:modified xsi:type="dcterms:W3CDTF">2022-08-12T09:19:00Z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ДТСЗН</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