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94244F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Памятка по изменениям в охране труда </w:t>
      </w:r>
      <w:r>
        <w:rPr>
          <w:b/>
          <w:sz w:val="36"/>
        </w:rPr>
        <w:br/>
        <w:t>с 1 сентября 202</w:t>
      </w:r>
      <w:r w:rsidR="00D52983">
        <w:rPr>
          <w:b/>
          <w:sz w:val="36"/>
        </w:rPr>
        <w:t>4</w:t>
      </w:r>
      <w:r>
        <w:rPr>
          <w:b/>
          <w:sz w:val="36"/>
        </w:rPr>
        <w:t xml:space="preserve"> года</w:t>
      </w:r>
    </w:p>
    <w:p w:rsidR="00C92DB8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C92DB8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940425" cy="3964588"/>
            <wp:effectExtent l="0" t="0" r="3175" b="0"/>
            <wp:docPr id="2" name="Рисунок 2" descr="https://coko1.ru/wp-content/uploads/2023/07/Frame-54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3/07/Frame-549-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AE" w:rsidRDefault="005B13AE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2983">
        <w:rPr>
          <w:rFonts w:ascii="Times New Roman" w:hAnsi="Times New Roman" w:cs="Times New Roman"/>
          <w:b/>
          <w:sz w:val="28"/>
          <w:szCs w:val="28"/>
        </w:rPr>
        <w:t>4</w:t>
      </w:r>
    </w:p>
    <w:p w:rsidR="00F46187" w:rsidRPr="00063413" w:rsidRDefault="00F46187" w:rsidP="005B13AE">
      <w:pPr>
        <w:rPr>
          <w:rFonts w:ascii="Times New Roman" w:hAnsi="Times New Roman" w:cs="Times New Roman"/>
          <w:lang w:eastAsia="ru-RU"/>
        </w:rPr>
      </w:pPr>
    </w:p>
    <w:p w:rsidR="0028646B" w:rsidRDefault="0028646B" w:rsidP="005B03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52983" w:rsidRPr="00A737CB" w:rsidRDefault="00D52983" w:rsidP="00A737C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CB">
        <w:rPr>
          <w:rFonts w:ascii="Times New Roman" w:hAnsi="Times New Roman" w:cs="Times New Roman"/>
          <w:b/>
          <w:sz w:val="28"/>
          <w:szCs w:val="28"/>
        </w:rPr>
        <w:t>Новые правила по охране труда в 2024 году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Ожидается, что с сентября 2024 года начнут действовать новые документы, которые вводят: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правила при работах в особых температурных условиях, воздействии климата и микроклимата;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 xml:space="preserve">правила при работах в условиях воздействия </w:t>
      </w:r>
      <w:proofErr w:type="spellStart"/>
      <w:r w:rsidRPr="00D52983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D5298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D52983" w:rsidRDefault="00244015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оплата сверхурочной работы;</w:t>
      </w:r>
    </w:p>
    <w:p w:rsidR="00244015" w:rsidRDefault="00244015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•</w:t>
      </w:r>
      <w:r w:rsidRPr="00244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прием на работу лиц с ограниченными возможностями.</w:t>
      </w:r>
    </w:p>
    <w:p w:rsidR="00D52983" w:rsidRPr="00E90DD2" w:rsidRDefault="00D52983" w:rsidP="00E90D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D2">
        <w:rPr>
          <w:rFonts w:ascii="Times New Roman" w:hAnsi="Times New Roman" w:cs="Times New Roman"/>
          <w:b/>
          <w:sz w:val="28"/>
          <w:szCs w:val="28"/>
        </w:rPr>
        <w:t>Правила при работах в особых температурных условиях, воздействии климата и микроклимата.</w:t>
      </w:r>
    </w:p>
    <w:p w:rsidR="00D52983" w:rsidRPr="00D52983" w:rsidRDefault="00D52983" w:rsidP="00D529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EF565">
            <wp:extent cx="5829300" cy="29521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5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 xml:space="preserve">Проект приказа Минтруда, устанавливающего такие правила, еще не утвержден, продолжается его доработка. Но уже сейчас можно сказать, что этот документ знаковый для сферы охраны труда. Ранее ничего подобного не существовало.  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 xml:space="preserve">Документ устанавливает требования к работе при пониженных и повышенных температурах окружающей среды, пониженной и повышенной влажности, повышенной скорости движения ветра и неблагоприятных и </w:t>
      </w:r>
      <w:r w:rsidRPr="00D52983">
        <w:rPr>
          <w:rFonts w:ascii="Times New Roman" w:hAnsi="Times New Roman" w:cs="Times New Roman"/>
          <w:sz w:val="28"/>
          <w:szCs w:val="28"/>
        </w:rPr>
        <w:lastRenderedPageBreak/>
        <w:t>опасных природных явлениях. То есть правила регулируют работу персонала при таких неблагоприятных условиях, как жара, ураган, холод, гроза, гололед, туман. Важно, что требования становятся обязательными для всех работодателей — как юридических лиц, так и индивидуальных предпринимателей.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Особенность новых правил заключается в том, что они дают четкое руководство, что и как делать в тех или иных условиях. Так, например, требования охраны труда при управлении наземным транспортом в условиях плохой видимости предусматривают скорость движения в условиях плохой видимости, действия для лучшей ориентации на дороге, правила управления транспортным средством при плохой видимости и т.д.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Требования охраны труда при работе в условиях повышенных температур предполагают сокращение рабочих часов: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При работах на открытой территории. Если температура вне помещения достигла 32,5 °C и выше, то продолжительность периодов непрерывной работы должна составлять 15-20 минут с последующим отдыхом в охлаждаемых помещениях в течение не менее 10-12 минут.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По согласованию с работников рабочее время может быть перенесено на более раннее или более позднее.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Правила обязывают работодателя организовывать соответствующий питьевой режим работников — например, это может быть установка аппаратов питьевого водоснабжения.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Суммарно продолжительность термической нагрузки на протяжении одной рабочей смены не должна превышать: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4-5 часов для сотрудников, одетых в спецодежду;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1,5-2 часа для сотрудников, не использующих спецодежду.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 xml:space="preserve">При работах в помещении. Температура воздуха в помещении не должна превышать + 24–25°C. Если этот температурный предел превышается, то продолжительность рабочего дня сокращается:  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при + 28,5-29°C — на один час;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при + 29-30,5°C — на два часа;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•</w:t>
      </w:r>
      <w:r w:rsidRPr="00D52983">
        <w:rPr>
          <w:rFonts w:ascii="Times New Roman" w:hAnsi="Times New Roman" w:cs="Times New Roman"/>
          <w:sz w:val="28"/>
          <w:szCs w:val="28"/>
        </w:rPr>
        <w:tab/>
        <w:t>при температуре выше + 30,5°C — на четыре часа.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Новые правила для водителей при работах в особых условиях. В новых правилах несколько разделов посвящены требованиям работы водителей при ливне, гололеде, сильном ветре и плохой видимости. Приказ прописывает конкретные действия, которые должен совершать водитель в сложных погодных условиях. Также указано, что он должен быть в курсе метеосводки. А те специалисты, которые выпускают транспорт на линию, обязаны проверять исправность стеклоочистителей, щеток и др. деталей перед выездом.</w:t>
      </w:r>
    </w:p>
    <w:p w:rsidR="00D52983" w:rsidRPr="00E90DD2" w:rsidRDefault="00D52983" w:rsidP="00E90D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D2">
        <w:rPr>
          <w:rFonts w:ascii="Times New Roman" w:hAnsi="Times New Roman" w:cs="Times New Roman"/>
          <w:b/>
          <w:sz w:val="28"/>
          <w:szCs w:val="28"/>
        </w:rPr>
        <w:t xml:space="preserve">Новые правила при работах в условиях воздействия </w:t>
      </w:r>
      <w:proofErr w:type="spellStart"/>
      <w:r w:rsidRPr="00E90DD2">
        <w:rPr>
          <w:rFonts w:ascii="Times New Roman" w:hAnsi="Times New Roman" w:cs="Times New Roman"/>
          <w:b/>
          <w:sz w:val="28"/>
          <w:szCs w:val="28"/>
        </w:rPr>
        <w:t>виброакустических</w:t>
      </w:r>
      <w:proofErr w:type="spellEnd"/>
      <w:r w:rsidRPr="00E90DD2">
        <w:rPr>
          <w:rFonts w:ascii="Times New Roman" w:hAnsi="Times New Roman" w:cs="Times New Roman"/>
          <w:b/>
          <w:sz w:val="28"/>
          <w:szCs w:val="28"/>
        </w:rPr>
        <w:t xml:space="preserve"> факторов</w:t>
      </w:r>
    </w:p>
    <w:p w:rsidR="00D52983" w:rsidRPr="00D52983" w:rsidRDefault="00D52983" w:rsidP="00D529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58ED6">
            <wp:extent cx="5943600" cy="3504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Вступление в силу этих правил также ожидается с 1 сентября 2024 года. Они закрепляют требования при работах в условиях повышенного уровня шума и вибрации, а также воздействия инфразвука и ультразвука. В настоящее время проект приказа Минтруда находится на стадии доработки.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lastRenderedPageBreak/>
        <w:t>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983">
        <w:rPr>
          <w:rFonts w:ascii="Times New Roman" w:hAnsi="Times New Roman" w:cs="Times New Roman"/>
          <w:sz w:val="28"/>
          <w:szCs w:val="28"/>
        </w:rPr>
        <w:t xml:space="preserve"> как и в случае с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52983">
        <w:rPr>
          <w:rFonts w:ascii="Times New Roman" w:hAnsi="Times New Roman" w:cs="Times New Roman"/>
          <w:sz w:val="28"/>
          <w:szCs w:val="28"/>
        </w:rPr>
        <w:t xml:space="preserve"> при работах в особых температурных и климатических условиях, эти правила обязательны для любых работодателей, независимо от их организационно-правовых форм. 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Удобные инструменты для учета кадровых событий, формирования приказов и других документов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Устанавливаются требования охраны труда при выполнении работ в условиях воздействия общей, транспортной, транспортно-технологической, технологической вибрации и др.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83">
        <w:rPr>
          <w:rFonts w:ascii="Times New Roman" w:hAnsi="Times New Roman" w:cs="Times New Roman"/>
          <w:sz w:val="28"/>
          <w:szCs w:val="28"/>
        </w:rPr>
        <w:t>Важно отметить, что правила вводят требования по определению мер для минимизации воздействия негативных факторов с учетом специфики технологии производства и по способам защиты работников. Так, при низкочастотных колебаниях предлагается изменить режим работы технологического оборудования, устранить причины, порождающие низкочастотные колебания, ограничить скорость движения транспортных средств и другие меры.</w:t>
      </w:r>
    </w:p>
    <w:p w:rsidR="00D52983" w:rsidRPr="00E90DD2" w:rsidRDefault="00D52983" w:rsidP="00E90D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D2">
        <w:rPr>
          <w:rFonts w:ascii="Times New Roman" w:hAnsi="Times New Roman" w:cs="Times New Roman"/>
          <w:b/>
          <w:sz w:val="28"/>
          <w:szCs w:val="28"/>
        </w:rPr>
        <w:t>Оплат</w:t>
      </w:r>
      <w:r w:rsidR="00E90DD2">
        <w:rPr>
          <w:rFonts w:ascii="Times New Roman" w:hAnsi="Times New Roman" w:cs="Times New Roman"/>
          <w:b/>
          <w:sz w:val="28"/>
          <w:szCs w:val="28"/>
        </w:rPr>
        <w:t>а</w:t>
      </w:r>
      <w:r w:rsidRPr="00E90DD2">
        <w:rPr>
          <w:rFonts w:ascii="Times New Roman" w:hAnsi="Times New Roman" w:cs="Times New Roman"/>
          <w:b/>
          <w:sz w:val="28"/>
          <w:szCs w:val="28"/>
        </w:rPr>
        <w:t xml:space="preserve"> сверхурочной работы</w:t>
      </w:r>
    </w:p>
    <w:p w:rsidR="00D52983" w:rsidRPr="00D52983" w:rsidRDefault="00D52983" w:rsidP="00D529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5BA95">
            <wp:extent cx="5590540" cy="27235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A20" w:rsidRDefault="00741A20" w:rsidP="00741A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A20">
        <w:rPr>
          <w:rFonts w:ascii="Times New Roman" w:hAnsi="Times New Roman" w:cs="Times New Roman"/>
          <w:sz w:val="28"/>
          <w:szCs w:val="28"/>
        </w:rPr>
        <w:t>Президент подписал закон о вн</w:t>
      </w:r>
      <w:r w:rsidR="004A727B">
        <w:rPr>
          <w:rFonts w:ascii="Times New Roman" w:hAnsi="Times New Roman" w:cs="Times New Roman"/>
          <w:sz w:val="28"/>
          <w:szCs w:val="28"/>
        </w:rPr>
        <w:t>есении поправок в статью 152 Трудового Кодекса Российской Федерации.</w:t>
      </w:r>
      <w:r w:rsidRPr="00741A20">
        <w:rPr>
          <w:rFonts w:ascii="Times New Roman" w:hAnsi="Times New Roman" w:cs="Times New Roman"/>
          <w:sz w:val="28"/>
          <w:szCs w:val="28"/>
        </w:rPr>
        <w:t xml:space="preserve"> Поправки предусматривают изменение порядка оплаты сверхурочной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A20">
        <w:rPr>
          <w:rFonts w:ascii="Times New Roman" w:hAnsi="Times New Roman" w:cs="Times New Roman"/>
          <w:sz w:val="28"/>
          <w:szCs w:val="28"/>
        </w:rPr>
        <w:t xml:space="preserve">Ранее работодатели при расчете оплаты сверхурочной работы принимали во внимание только тарифную ставку или оклад без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A20">
        <w:rPr>
          <w:rFonts w:ascii="Times New Roman" w:hAnsi="Times New Roman" w:cs="Times New Roman"/>
          <w:sz w:val="28"/>
          <w:szCs w:val="28"/>
        </w:rPr>
        <w:t xml:space="preserve">омпенсационных или стимулирующих выплат. Благодаря </w:t>
      </w:r>
      <w:r w:rsidRPr="00741A20">
        <w:rPr>
          <w:rFonts w:ascii="Times New Roman" w:hAnsi="Times New Roman" w:cs="Times New Roman"/>
          <w:sz w:val="28"/>
          <w:szCs w:val="28"/>
        </w:rPr>
        <w:lastRenderedPageBreak/>
        <w:t>поправкам с 1 сентября</w:t>
      </w:r>
      <w:r w:rsidR="004A727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741A20">
        <w:rPr>
          <w:rFonts w:ascii="Times New Roman" w:hAnsi="Times New Roman" w:cs="Times New Roman"/>
          <w:sz w:val="28"/>
          <w:szCs w:val="28"/>
        </w:rPr>
        <w:t xml:space="preserve"> в расчет оплаты сверхурочной работы в обязательном порядке войдут премии и другие выплаты. Первые два часа работы будут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1A20">
        <w:rPr>
          <w:rFonts w:ascii="Times New Roman" w:hAnsi="Times New Roman" w:cs="Times New Roman"/>
          <w:sz w:val="28"/>
          <w:szCs w:val="28"/>
        </w:rPr>
        <w:t>плачиваться не менее чем в полуторном размере, а последующие – не менее чем в двойном. При этом у работника сохранится право на компенсацию сверхурочной работы дополнительным временем отдыха.</w:t>
      </w:r>
      <w:bookmarkStart w:id="0" w:name="_GoBack"/>
      <w:bookmarkEnd w:id="0"/>
    </w:p>
    <w:p w:rsidR="00244015" w:rsidRDefault="00244015" w:rsidP="00741A2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b/>
          <w:sz w:val="28"/>
          <w:szCs w:val="28"/>
        </w:rPr>
        <w:t>Прием на работу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Минтруд предложил н</w:t>
      </w:r>
      <w:r>
        <w:rPr>
          <w:rFonts w:ascii="Times New Roman" w:hAnsi="Times New Roman" w:cs="Times New Roman"/>
          <w:sz w:val="28"/>
          <w:szCs w:val="28"/>
        </w:rPr>
        <w:t>овый подход к выполнению квоты «</w:t>
      </w:r>
      <w:r w:rsidRPr="00244015">
        <w:rPr>
          <w:rFonts w:ascii="Times New Roman" w:hAnsi="Times New Roman" w:cs="Times New Roman"/>
          <w:sz w:val="28"/>
          <w:szCs w:val="28"/>
        </w:rPr>
        <w:t>Прием на работу</w:t>
      </w:r>
      <w:r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возможностями»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AB85A6" wp14:editId="32881A0D">
            <wp:extent cx="5251450" cy="3708400"/>
            <wp:effectExtent l="0" t="0" r="6350" b="6350"/>
            <wp:docPr id="3" name="Рисунок 3" descr="https://storage.consultant.ru/ondb/thumbs/202403/11/5aIMYlYQbrS80FiGcymVNi2bv7wJz4ov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consultant.ru/ondb/thumbs/202403/11/5aIMYlYQbrS80FiGcymVNi2bv7wJz4ov.280x18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Публичное обсуждение проходит проект, который изменит порядок квотирования рабочих мест для инвалидов. Хотят дифференцировать процедуру выполнения квоты в зависимости от группы инвалидности. Если проект примут, новшества заработают с 1 сентября 2024 года.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При трудоустройстве инвалида I группы квоту предлагают считать исполненной на три рабочих места, инвалида II группы — на два, а инвалида III группы — на одно.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lastRenderedPageBreak/>
        <w:t>По общему правилу с сентября квоту будут рассчитывать ежеквартально. Установят, что делать это нужно до 15-го числа месяца, который следует за отчетным кварталом. Сейчас квоту определяют ежегодно.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Появится перечень случаев, когда работодателю квоту выполнять не нужно. Один из них — уменьшение числа работников до значения, при котором квоты нет.</w:t>
      </w:r>
    </w:p>
    <w:p w:rsidR="00244015" w:rsidRPr="00244015" w:rsidRDefault="00244015" w:rsidP="00244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15">
        <w:rPr>
          <w:rFonts w:ascii="Times New Roman" w:hAnsi="Times New Roman" w:cs="Times New Roman"/>
          <w:sz w:val="28"/>
          <w:szCs w:val="28"/>
        </w:rPr>
        <w:t>Утвердят правила заключения с иной организацией соглашения о приеме на работу инвалидов, если работодатель не может создать у себя рабочие места для их трудоустройства.</w:t>
      </w:r>
    </w:p>
    <w:p w:rsidR="00D52983" w:rsidRPr="00D52983" w:rsidRDefault="00D52983" w:rsidP="00D529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3AE" w:rsidRPr="005E29E0" w:rsidRDefault="005B13AE" w:rsidP="00D5298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13AE" w:rsidRPr="005E29E0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351"/>
    <w:multiLevelType w:val="multilevel"/>
    <w:tmpl w:val="91F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7B2F"/>
    <w:multiLevelType w:val="multilevel"/>
    <w:tmpl w:val="14E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90D90"/>
    <w:multiLevelType w:val="multilevel"/>
    <w:tmpl w:val="E0A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22"/>
  </w:num>
  <w:num w:numId="17">
    <w:abstractNumId w:val="6"/>
  </w:num>
  <w:num w:numId="18">
    <w:abstractNumId w:val="14"/>
  </w:num>
  <w:num w:numId="19">
    <w:abstractNumId w:val="19"/>
  </w:num>
  <w:num w:numId="20">
    <w:abstractNumId w:val="4"/>
  </w:num>
  <w:num w:numId="21">
    <w:abstractNumId w:val="21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32"/>
  </w:num>
  <w:num w:numId="30">
    <w:abstractNumId w:val="16"/>
  </w:num>
  <w:num w:numId="31">
    <w:abstractNumId w:val="25"/>
  </w:num>
  <w:num w:numId="32">
    <w:abstractNumId w:val="29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63413"/>
    <w:rsid w:val="00096BFA"/>
    <w:rsid w:val="001403AE"/>
    <w:rsid w:val="00165ABC"/>
    <w:rsid w:val="00174299"/>
    <w:rsid w:val="001759B3"/>
    <w:rsid w:val="002431AA"/>
    <w:rsid w:val="00244015"/>
    <w:rsid w:val="00244AF2"/>
    <w:rsid w:val="00285949"/>
    <w:rsid w:val="0028646B"/>
    <w:rsid w:val="002907FE"/>
    <w:rsid w:val="002A4F6E"/>
    <w:rsid w:val="002C0852"/>
    <w:rsid w:val="002E7DFF"/>
    <w:rsid w:val="00373EF2"/>
    <w:rsid w:val="0044117B"/>
    <w:rsid w:val="004A727B"/>
    <w:rsid w:val="005057D2"/>
    <w:rsid w:val="00565C6C"/>
    <w:rsid w:val="00577001"/>
    <w:rsid w:val="005B030D"/>
    <w:rsid w:val="005B13AE"/>
    <w:rsid w:val="005D18AA"/>
    <w:rsid w:val="005E29E0"/>
    <w:rsid w:val="00602BE1"/>
    <w:rsid w:val="00663BB7"/>
    <w:rsid w:val="006B0FF3"/>
    <w:rsid w:val="006F310F"/>
    <w:rsid w:val="00741A20"/>
    <w:rsid w:val="00770E57"/>
    <w:rsid w:val="007D6160"/>
    <w:rsid w:val="00841A48"/>
    <w:rsid w:val="00890989"/>
    <w:rsid w:val="00892308"/>
    <w:rsid w:val="008B21D9"/>
    <w:rsid w:val="008D303B"/>
    <w:rsid w:val="00931824"/>
    <w:rsid w:val="0094244F"/>
    <w:rsid w:val="00977A82"/>
    <w:rsid w:val="009D5267"/>
    <w:rsid w:val="009F09C1"/>
    <w:rsid w:val="00A14F30"/>
    <w:rsid w:val="00A52A93"/>
    <w:rsid w:val="00A737CB"/>
    <w:rsid w:val="00AD0D81"/>
    <w:rsid w:val="00B17156"/>
    <w:rsid w:val="00C4663A"/>
    <w:rsid w:val="00C52D50"/>
    <w:rsid w:val="00C92DB8"/>
    <w:rsid w:val="00CD0157"/>
    <w:rsid w:val="00D062B7"/>
    <w:rsid w:val="00D337D3"/>
    <w:rsid w:val="00D523B6"/>
    <w:rsid w:val="00D52983"/>
    <w:rsid w:val="00E3672C"/>
    <w:rsid w:val="00E6152C"/>
    <w:rsid w:val="00E90DD2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92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9166-680E-488B-8231-12DA52D9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9</cp:revision>
  <dcterms:created xsi:type="dcterms:W3CDTF">2024-04-24T05:28:00Z</dcterms:created>
  <dcterms:modified xsi:type="dcterms:W3CDTF">2024-04-26T10:56:00Z</dcterms:modified>
</cp:coreProperties>
</file>