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>
    <v:background id="_x0000_s1025" o:bwmode="white" fillcolor="#e2efd9 [665]" o:targetscreensize="1024,768">
      <v:fill color2="#d5dce4 [671]" focus="100%" type="gradient"/>
    </v:background>
  </w:background>
  <w:body>
    <w:p w:rsidR="0094244F" w:rsidRDefault="0094244F" w:rsidP="0094244F">
      <w:pPr>
        <w:pStyle w:val="ConsPlusNormal"/>
        <w:spacing w:before="460"/>
        <w:jc w:val="center"/>
        <w:rPr>
          <w:b/>
          <w:sz w:val="36"/>
        </w:rPr>
      </w:pPr>
      <w:bookmarkStart w:id="0" w:name="_GoBack"/>
      <w:bookmarkEnd w:id="0"/>
      <w:r w:rsidRPr="008F77DF">
        <w:rPr>
          <w:rFonts w:ascii="Calibri" w:eastAsia="Calibri" w:hAnsi="Calibri" w:cs="Times New Roman"/>
          <w:noProof/>
          <w:szCs w:val="20"/>
        </w:rPr>
        <w:drawing>
          <wp:inline distT="0" distB="0" distL="0" distR="0" wp14:anchorId="4711E4E6" wp14:editId="14872998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4F" w:rsidRDefault="0094244F" w:rsidP="00942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 xml:space="preserve">Комитет экономической политики </w:t>
      </w:r>
    </w:p>
    <w:p w:rsidR="0094244F" w:rsidRPr="004725FA" w:rsidRDefault="0094244F" w:rsidP="00942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>администрации Ханты-Мансийского района</w:t>
      </w:r>
    </w:p>
    <w:p w:rsidR="005B13AE" w:rsidRDefault="005B13AE" w:rsidP="0094244F">
      <w:pPr>
        <w:pStyle w:val="ConsPlusNormal"/>
        <w:spacing w:before="460"/>
        <w:jc w:val="center"/>
        <w:rPr>
          <w:b/>
          <w:sz w:val="36"/>
        </w:rPr>
      </w:pPr>
    </w:p>
    <w:p w:rsidR="00666C18" w:rsidRPr="00666C18" w:rsidRDefault="00666C18" w:rsidP="0094244F">
      <w:pPr>
        <w:pStyle w:val="ConsPlusNormal"/>
        <w:spacing w:before="460"/>
        <w:jc w:val="center"/>
        <w:rPr>
          <w:b/>
          <w:sz w:val="28"/>
        </w:rPr>
      </w:pPr>
      <w:r w:rsidRPr="00666C18">
        <w:rPr>
          <w:b/>
          <w:sz w:val="28"/>
        </w:rPr>
        <w:t>ПАМЯТКА</w:t>
      </w:r>
    </w:p>
    <w:p w:rsidR="00E315FE" w:rsidRPr="00E315FE" w:rsidRDefault="008F4F58" w:rsidP="00E315F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Расследование п</w:t>
      </w:r>
      <w:r w:rsidR="00E315FE" w:rsidRPr="00E315FE">
        <w:rPr>
          <w:rFonts w:ascii="Times New Roman" w:hAnsi="Times New Roman" w:cs="Times New Roman"/>
          <w:b/>
          <w:sz w:val="36"/>
          <w:szCs w:val="36"/>
          <w:lang w:eastAsia="ru-RU"/>
        </w:rPr>
        <w:t>рофессиональны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х</w:t>
      </w:r>
      <w:r w:rsidR="00E315FE" w:rsidRPr="00E315F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заболевани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й</w:t>
      </w:r>
      <w:r w:rsidR="00E315FE" w:rsidRPr="00E315F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работников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предприятия</w:t>
      </w:r>
    </w:p>
    <w:p w:rsidR="005F45FD" w:rsidRDefault="005F45FD" w:rsidP="0094244F">
      <w:pPr>
        <w:pStyle w:val="ConsPlusNormal"/>
        <w:spacing w:before="460"/>
        <w:contextualSpacing/>
        <w:jc w:val="center"/>
        <w:rPr>
          <w:b/>
          <w:sz w:val="36"/>
        </w:rPr>
      </w:pPr>
    </w:p>
    <w:p w:rsidR="00046928" w:rsidRDefault="00046928" w:rsidP="0094244F">
      <w:pPr>
        <w:pStyle w:val="ConsPlusNormal"/>
        <w:spacing w:before="460"/>
        <w:contextualSpacing/>
        <w:jc w:val="center"/>
        <w:rPr>
          <w:b/>
          <w:sz w:val="36"/>
        </w:rPr>
      </w:pPr>
    </w:p>
    <w:p w:rsidR="00C92DB8" w:rsidRDefault="0092745E" w:rsidP="0094244F">
      <w:pPr>
        <w:pStyle w:val="ConsPlusNormal"/>
        <w:spacing w:before="460"/>
        <w:contextualSpacing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8E4908E">
            <wp:extent cx="3854989" cy="288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47" cy="289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3AE" w:rsidRDefault="005B13AE" w:rsidP="0094244F">
      <w:pPr>
        <w:pStyle w:val="ConsPlusNormal"/>
        <w:spacing w:before="460"/>
        <w:contextualSpacing/>
        <w:jc w:val="center"/>
        <w:rPr>
          <w:b/>
          <w:sz w:val="36"/>
        </w:rPr>
      </w:pPr>
    </w:p>
    <w:p w:rsidR="00AD0D81" w:rsidRDefault="00AD0D81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FE" w:rsidRDefault="00E315FE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FE" w:rsidRDefault="00E315FE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FE" w:rsidRDefault="00E315FE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F" w:rsidRDefault="0094244F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7845A8">
        <w:rPr>
          <w:rFonts w:ascii="Times New Roman" w:hAnsi="Times New Roman" w:cs="Times New Roman"/>
          <w:b/>
          <w:sz w:val="28"/>
          <w:szCs w:val="28"/>
        </w:rPr>
        <w:t>анты-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45A8">
        <w:rPr>
          <w:rFonts w:ascii="Times New Roman" w:hAnsi="Times New Roman" w:cs="Times New Roman"/>
          <w:b/>
          <w:sz w:val="28"/>
          <w:szCs w:val="28"/>
        </w:rPr>
        <w:t>ансийск</w:t>
      </w:r>
    </w:p>
    <w:p w:rsidR="0094244F" w:rsidRDefault="0094244F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4F58">
        <w:rPr>
          <w:rFonts w:ascii="Times New Roman" w:hAnsi="Times New Roman" w:cs="Times New Roman"/>
          <w:b/>
          <w:sz w:val="28"/>
          <w:szCs w:val="28"/>
        </w:rPr>
        <w:t>4</w:t>
      </w:r>
    </w:p>
    <w:p w:rsidR="008F4F58" w:rsidRPr="008F4F58" w:rsidRDefault="008F4F58" w:rsidP="00110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 1 марта 2023 года работодатели должны расследовать случаи профессиональных заболеваний по правилам, утвержденным Постановлением Правительства РФ от 05.07.2022 № 1206. Например, для проведения экспертизы работника в Центре профпатологии понадобятся копии протоколов лабораторных испытаний при осуществлении производственного контроля на рабочем месте, а работу комиссии на предприятии нужно будет завершить в течение 30 рабочих дней. Рассмотрим алгоритм расследования профзаболевания.</w:t>
      </w:r>
    </w:p>
    <w:p w:rsidR="00E315FE" w:rsidRPr="001109DE" w:rsidRDefault="008F4F58" w:rsidP="001109DE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09DE">
        <w:rPr>
          <w:rFonts w:ascii="Times New Roman" w:hAnsi="Times New Roman" w:cs="Times New Roman"/>
          <w:b/>
          <w:sz w:val="28"/>
          <w:szCs w:val="28"/>
          <w:lang w:eastAsia="ru-RU"/>
        </w:rPr>
        <w:t>Шаг  1</w:t>
      </w:r>
      <w:proofErr w:type="gramEnd"/>
      <w:r w:rsidRPr="001109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D67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Постановка предварительного диагноза</w:t>
      </w:r>
    </w:p>
    <w:p w:rsidR="008F4F58" w:rsidRPr="00CD679A" w:rsidRDefault="008F4F58" w:rsidP="008F4F58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 результате воздействия вредных факторов в процессе работы у сотрудника может возникнуть нарушение здоровья с временной или стойкой потерей трудоспособности. Оно классифицируется как профессиональное заболевание (ПЗ) при соблюдении нескольких условий:</w:t>
      </w:r>
    </w:p>
    <w:p w:rsidR="008F4F58" w:rsidRPr="00CD679A" w:rsidRDefault="008F4F58" w:rsidP="008F4F58">
      <w:pPr>
        <w:numPr>
          <w:ilvl w:val="0"/>
          <w:numId w:val="39"/>
        </w:numPr>
        <w:spacing w:before="100" w:beforeAutospacing="1" w:after="133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связано с выполнением трудовой функции или какой-то работы по поручению работодателя;</w:t>
      </w:r>
    </w:p>
    <w:p w:rsidR="008F4F58" w:rsidRPr="00CD679A" w:rsidRDefault="008F4F58" w:rsidP="008F4F58">
      <w:pPr>
        <w:numPr>
          <w:ilvl w:val="0"/>
          <w:numId w:val="39"/>
        </w:numPr>
        <w:spacing w:before="100" w:beforeAutospacing="1" w:after="133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повлекло временную или стойкую утрату работоспособности;</w:t>
      </w:r>
    </w:p>
    <w:p w:rsidR="008F4F58" w:rsidRPr="00CD679A" w:rsidRDefault="008F4F58" w:rsidP="008F4F58">
      <w:pPr>
        <w:numPr>
          <w:ilvl w:val="0"/>
          <w:numId w:val="39"/>
        </w:numPr>
        <w:spacing w:before="100" w:beforeAutospacing="1" w:after="133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входит в официальный перечень профессиональных заболеваний (приложение к Приказу Минздравсоцразвития РФ </w:t>
      </w:r>
      <w:hyperlink r:id="rId8" w:anchor="h7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от 27.04.2012 № 417н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F4F58" w:rsidRPr="00CD679A" w:rsidRDefault="008F4F58" w:rsidP="008F4F58">
      <w:pPr>
        <w:numPr>
          <w:ilvl w:val="0"/>
          <w:numId w:val="39"/>
        </w:numPr>
        <w:spacing w:before="100" w:beforeAutospacing="1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официально диагностировано и расследовано.</w:t>
      </w:r>
    </w:p>
    <w:p w:rsidR="008F4F58" w:rsidRPr="00CD679A" w:rsidRDefault="008F4F58" w:rsidP="008F4F58">
      <w:pPr>
        <w:spacing w:after="3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Профзаболевания делятся на острые, то есть возникшие внезапно, в течение одного рабочего дня или смены, и хронические — вызванные длительным воздействием вредных факторов.</w:t>
      </w:r>
    </w:p>
    <w:p w:rsidR="008F4F58" w:rsidRPr="00CD679A" w:rsidRDefault="008F4F58" w:rsidP="0092745E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 официальном списке ПЗ более 100 позиций, которые разделены по 4 основным группам:</w:t>
      </w:r>
    </w:p>
    <w:p w:rsidR="008F4F58" w:rsidRPr="00CD679A" w:rsidRDefault="008F4F58" w:rsidP="001109DE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острые и хронические отравления из-за химических факторов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4F58" w:rsidRPr="00CD679A" w:rsidRDefault="008F4F58" w:rsidP="0092745E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ПЗ из-за воздействия физических факторов — излучения, ЭМП, шума и др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8F4F58" w:rsidRPr="00CD679A" w:rsidRDefault="008F4F58" w:rsidP="0092745E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заболевания, вызываемые биологическими факторами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4F58" w:rsidRPr="00CD679A" w:rsidRDefault="008F4F58" w:rsidP="0092745E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связанные с физическими нагрузками и функциональным перенапряжением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09DE" w:rsidRDefault="008F4F58" w:rsidP="001109DE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Перечень по Приказу </w:t>
      </w:r>
      <w:hyperlink r:id="rId9" w:anchor="h7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№ 417н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используется для установления диагноза работнику.</w:t>
      </w:r>
    </w:p>
    <w:p w:rsidR="008F4F58" w:rsidRPr="00CD679A" w:rsidRDefault="008F4F58" w:rsidP="001109DE">
      <w:pPr>
        <w:spacing w:after="3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Работодатель обязан вести расследование и учет профессиональных заболеваний лиц, подлежащих обязательному страхованию от «травматизма» (</w:t>
      </w:r>
      <w:hyperlink r:id="rId10" w:anchor="h5536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ст. 214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ТК РФ, ч. 1 ст. 5 Федерального закона </w:t>
      </w:r>
      <w:hyperlink r:id="rId11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от 24.07.98 № 125-ФЗ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). В первую очередь, это касается работников по трудовому договору, включая 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дистанционщиков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>», и сотрудников, временно направленных из другой организации. ПЗ лиц по договору ГПХ расследуются только в том случае, если договором с ними установлено условие об уплате за них взносов на «травматизм».</w:t>
      </w:r>
    </w:p>
    <w:p w:rsidR="0092745E" w:rsidRDefault="008F4F58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Предварительный диагноз «профессиональное заболевание» устанавливает любое лицензированное медицинское учреждение, куда работник обратится за помощью (</w:t>
      </w:r>
      <w:hyperlink r:id="rId12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4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Правил, утвержденных Постановлением Правительства РФ от 05.07.2022 № 1206). До 1 марта 2023 года это могли сделать только поликлиники по месту жительства или прикрепления гражданина.</w:t>
      </w:r>
    </w:p>
    <w:p w:rsidR="008F4F58" w:rsidRPr="00CD679A" w:rsidRDefault="008F4F58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Медицинская организация при подозрении на профессиональное заболевание направляет извещение об установлении предварительного диагноза в территориальное управление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(далее — центр госсанэпиднадзора) и сообщение работодателю:</w:t>
      </w:r>
    </w:p>
    <w:p w:rsidR="008F4F58" w:rsidRPr="00CD679A" w:rsidRDefault="008F4F58" w:rsidP="008F4F58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 течение суток — при остром ПЗ (</w:t>
      </w:r>
      <w:hyperlink r:id="rId13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4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1206);</w:t>
      </w:r>
    </w:p>
    <w:p w:rsidR="008F4F58" w:rsidRPr="00CD679A" w:rsidRDefault="008F4F58" w:rsidP="008F4F58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 течение трёх дней — при хроническом заболевании (</w:t>
      </w:r>
      <w:hyperlink r:id="rId14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8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</w:t>
      </w:r>
    </w:p>
    <w:p w:rsidR="008F4F58" w:rsidRDefault="008F4F58" w:rsidP="008F4F58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 даты отправки сообщений о предварительном диагнозе начинается сбор документов для проведения экспертизы работника в Центре профессиональной патологии — специализированном медицинском учреждении, у которого есть лицензия на экспертизу связи заболевания с профессией.</w:t>
      </w:r>
    </w:p>
    <w:p w:rsidR="0092745E" w:rsidRDefault="0092745E" w:rsidP="001109DE">
      <w:pPr>
        <w:spacing w:after="30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t>Шаг 2. Подготовка документов для экспертизы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Основой для установления связи между заболеванием работника и его профессиональной деятельностью будет санитарно-гигиеническая характеристика его условий труда (</w:t>
      </w:r>
      <w:hyperlink r:id="rId15" w:anchor="h305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к Приказу Минздрава России от 28.05.2001 № 176). Документ готовится центром госсанэпиднадзора по информации от работодателя, в том числе: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результатам специальной оценки условий труда (СОУТ);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данным медосмотров работника;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результатам производственного контроля (</w:t>
      </w:r>
      <w:hyperlink r:id="rId16" w:anchor="h67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СП 2.1.3678-20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На подготовку данных для санэпиднадзора у работодателя есть сутки при остром ПЗ и семь рабочих дней при хроническом ПЗ (</w:t>
      </w:r>
      <w:hyperlink r:id="rId17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4 и 9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 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№ 1206). Сроки считаются со следующего дня после получения сообщения от медучреждения.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Центр госсанэпиднадзора может организовать проведение лабораторных исследований на рабочем месте работника, опрашивать самого заболевшего и его коллег. Руководитель компании должен быть к этому готов.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На подготовку санитарно-гигиенической характеристики отводится две недели (</w:t>
      </w:r>
      <w:hyperlink r:id="rId18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5 и 9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 Работник или работодатель могут не согласиться с ее содержанием. Их письменные возражения будут рассмотрены в индивидуальном порядке комиссией по расследованию профзаболевания.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Если санэпиднадзор установит, что работник трудился во вредных или опасных условиях на предыдущих местах работы, он отразит это в санитарно-гигиенической характеристике (</w:t>
      </w:r>
      <w:hyperlink r:id="rId19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6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 От этого факта зависит, кто будет участвовать в расследовании ПЗ.</w:t>
      </w:r>
    </w:p>
    <w:p w:rsidR="0092745E" w:rsidRPr="00CD679A" w:rsidRDefault="0092745E" w:rsidP="0092745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Санитарно-гигиеническая характеристика направляется в медучреждение, поставившее предварительный диагноз, для подготовки окончательного комплекта документов для экспертизы.</w:t>
      </w:r>
    </w:p>
    <w:p w:rsidR="0092745E" w:rsidRPr="00CD679A" w:rsidRDefault="0092745E" w:rsidP="009274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Шаг 3. Экспертиза работника в Центре </w:t>
      </w:r>
      <w:proofErr w:type="spellStart"/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t>профпатологии</w:t>
      </w:r>
      <w:proofErr w:type="spellEnd"/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Диагноз медучреждения должен быть подтвержден в специализированном экспертном центре. С 1 марта 2023 года экспертиза проводится и при остром профессиональном заболевании. Ранее это было обязательно только для хронической патологии.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При остром ПЗ работнику выдается направление в Центр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сразу после оказания ему медицинской помощи в том медучреждении, куда он за ней обратился (</w:t>
      </w:r>
      <w:hyperlink r:id="rId20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5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 Санитарно-гигиеническая характеристика условий труда от санэпиднадзора и другие документы «подъедут» на экспертизу в течение недели после их получения от санэпиднадзора.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При хроническом заболевании медучреждение выдает работнику направление на экспертизу и комплект документов в месячный срок со дня получения санитарно-гигиенической характеристики (</w:t>
      </w:r>
      <w:hyperlink r:id="rId21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10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изучает клинические данные о здоровье заболевшего, анализирует по представленным данным связь заболевания с профессией. Он подтверждает или не подтверждает диагноз «острое или хроническое профессиональное заболевание».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Центра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медицинским заключением в четырех экземплярах: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для работника;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для медицинской организации, поставившей предварительный диагноз;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для страховщика (Социального фонда);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собственный экземпляр Центра для архива.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Работник, работодатель или медицинская организация могут оспорить проведенную экспертизу. Для этого им надо подать в Центр письменное заявление в свободной форме. Диагноз может быть изменен или отменен при дополнительных исследованиях и повторной экспертизе (</w:t>
      </w:r>
      <w:hyperlink r:id="rId22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13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</w:t>
      </w:r>
    </w:p>
    <w:p w:rsidR="0092745E" w:rsidRPr="00CD679A" w:rsidRDefault="0092745E" w:rsidP="001109DE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Центр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извещение о заключительном диагнозе в течение трех рабочих дней после сос</w:t>
      </w:r>
      <w:r w:rsidR="007140BA">
        <w:rPr>
          <w:rFonts w:ascii="Times New Roman" w:hAnsi="Times New Roman" w:cs="Times New Roman"/>
          <w:sz w:val="28"/>
          <w:szCs w:val="28"/>
          <w:lang w:eastAsia="ru-RU"/>
        </w:rPr>
        <w:t xml:space="preserve">тавления </w:t>
      </w:r>
      <w:proofErr w:type="spellStart"/>
      <w:r w:rsidR="007140BA">
        <w:rPr>
          <w:rFonts w:ascii="Times New Roman" w:hAnsi="Times New Roman" w:cs="Times New Roman"/>
          <w:sz w:val="28"/>
          <w:szCs w:val="28"/>
          <w:lang w:eastAsia="ru-RU"/>
        </w:rPr>
        <w:t>медзаключения</w:t>
      </w:r>
      <w:proofErr w:type="spellEnd"/>
      <w:r w:rsidR="007140BA">
        <w:rPr>
          <w:rFonts w:ascii="Times New Roman" w:hAnsi="Times New Roman" w:cs="Times New Roman"/>
          <w:sz w:val="28"/>
          <w:szCs w:val="28"/>
          <w:lang w:eastAsia="ru-RU"/>
        </w:rPr>
        <w:t xml:space="preserve"> в четыре 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адреса: в 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(санэпиднадзор), работодателю, в Социальный фонд и в медицинскую организацию (</w:t>
      </w:r>
      <w:hyperlink r:id="rId23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11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1206, </w:t>
      </w:r>
      <w:hyperlink r:id="rId24" w:anchor="h413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к Приказу № 176). С даты получения документа начинают считать сроки для организации и проведения расследования ПЗ.</w:t>
      </w:r>
    </w:p>
    <w:p w:rsidR="0092745E" w:rsidRPr="00CD679A" w:rsidRDefault="0092745E" w:rsidP="007140B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t>Шаг 4. Организация расследования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 Правилах № 1206 появилось дополнение по случаю, когда профзаболевание вызвано воздействием вредного фактора в организации, которая уже ликвидирована. В такой ситуации расследование будет проводить Роспотребнадзор (</w:t>
      </w:r>
      <w:hyperlink r:id="rId25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20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</w:t>
      </w:r>
    </w:p>
    <w:p w:rsidR="0081424F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 остальных случаях комиссию создает работодатель, у которого работник контактировал с вредным фактором. Это относится и к ситуации, когда заболевший гражданин уже не работает или трудится в безопасных условиях — здесь расследование будет проводиться по прежнему месту работы.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Работодатель обязан издать приказ о создании комиссии в течение 10 рабочих дней с даты получения извещения о заключительном диагнозе (</w:t>
      </w:r>
      <w:hyperlink r:id="rId26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15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 В ее состав включают:</w:t>
      </w:r>
    </w:p>
    <w:p w:rsidR="0092745E" w:rsidRPr="00CD679A" w:rsidRDefault="0092745E" w:rsidP="0081424F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руководителя или заместителя руководителя центра госсанэпиднадзора в качестве председателя комиссии;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представителя работодателя — обычно это главный инженер, директор по персоналу или заместитель директора, ответственный за охрану труда;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работника Центра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>, проводившего экспертизу;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профсоюзного работника, если он есть на предприятии;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специалиста охраны труда или лицо, выполняющее его функции;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представителя Социального фонда — по согласованию;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работников от бывших работодателей (при согласии), условия труда у которых «помогли» развитию профзаболевания;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других специалистов при необходимости.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Важно, чтобы количество членов комиссии было нечетным. Это требуется для принятия решения при разногласиях.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Новое в Правилах № 1206 по сравнению со старым порядком — членов комиссии можно заменять в процессе расследования, если они уклоняются от участия в нем, уволены, либо не могут выполнять свои обязанности из-за болезни или смерти (</w:t>
      </w:r>
      <w:hyperlink r:id="rId27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16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745E" w:rsidRPr="00CD679A" w:rsidRDefault="0092745E" w:rsidP="009274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t>Шаг 5. Расследование профзаболевания и оформление акта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Комиссия устанавливает причины и обстоятельства ПЗ, в том числе определяет степень вины работника. Например, заболевший мог не использовать выданные ему СИЗ или уклонялся от прохождения медосмотров. Степень вины работника учитывается при определении размера ежемесячных страховых выплат (</w:t>
      </w:r>
      <w:hyperlink r:id="rId28" w:anchor="h505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ст. 14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Закона № 125-ФЗ).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Для выяснения причин профзаболевания комиссия имеет право: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опрашивать свидетелей;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получать от работодателя документы по условиям труда, в том числе архивные;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изучать медицинские заключения и результаты медосмотров;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назначать необходимые экспертизы и лабораторные исследования.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Документы, которые требуются для работы комиссии, указаны в </w:t>
      </w:r>
      <w:hyperlink r:id="rId29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23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1206. Они относятся к материалам расследования и хранятся вместе с актом в 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Роспотребнадзоре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 и у работодателя. Разрешается оформлять их в электронном виде.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Расследование проводится полностью за счет средств работодателя. Основные затраты могут приходиться на лабораторно-гигиенические исследования условий труда и привлечение независимых экспертов.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Комиссия должна завершить расследование в течение 30 рабочих дней с даты издания приказа о ее создании (</w:t>
      </w:r>
      <w:hyperlink r:id="rId30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17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 Если за этот срок нельзя изучить архивные документы или закончить лабораторные исследования, то его можно продлить, но не более чем на 30 рабочих дней.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По результатам расследования комиссия оформляет Акт о случае профессионального заболевания (</w:t>
      </w:r>
      <w:hyperlink r:id="rId31" w:anchor="h132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к Правилам № 1206). Этот документ подтверждает, что работник заболел именно из-за своей профессиональной деятельности.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Акт составляется в течение трех рабочих дней после завершения расследования. Он подписывается всеми членами комиссии, утверждается руководителем центра госсанэпиднадзора и заверяется печатью ведомства.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Акт оформляется в пяти экземплярах: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для работника;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для работодателя;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Социального фонда;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proofErr w:type="spellStart"/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CD67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745E" w:rsidRPr="00CD679A" w:rsidRDefault="0092745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Если комиссия придет к выводу, что заболевание работника не связано с его трудовой деятельностью, вместо акта составляется протокол (</w:t>
      </w:r>
      <w:hyperlink r:id="rId32" w:anchor="h79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26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 Его копии направляются всем участникам расследования.</w:t>
      </w:r>
    </w:p>
    <w:p w:rsidR="00E315FE" w:rsidRPr="00CF1CD2" w:rsidRDefault="00E315F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CD2">
        <w:rPr>
          <w:rFonts w:ascii="Times New Roman" w:hAnsi="Times New Roman" w:cs="Times New Roman"/>
          <w:sz w:val="28"/>
          <w:szCs w:val="28"/>
          <w:lang w:eastAsia="ru-RU"/>
        </w:rPr>
        <w:t>Роспотребнадзор в течение суток с момента происшествия. Также информация должна быть передана по телефону, электронной почте, факсу.</w:t>
      </w:r>
    </w:p>
    <w:p w:rsidR="00E315FE" w:rsidRPr="00CF1CD2" w:rsidRDefault="00E315F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0BA">
        <w:rPr>
          <w:rFonts w:ascii="Times New Roman" w:hAnsi="Times New Roman" w:cs="Times New Roman"/>
          <w:sz w:val="28"/>
          <w:szCs w:val="28"/>
          <w:lang w:eastAsia="ru-RU"/>
        </w:rPr>
        <w:t>При хронической форме</w:t>
      </w:r>
      <w:r w:rsidRPr="00CF1CD2">
        <w:rPr>
          <w:rFonts w:ascii="Times New Roman" w:hAnsi="Times New Roman" w:cs="Times New Roman"/>
          <w:sz w:val="28"/>
          <w:szCs w:val="28"/>
          <w:lang w:eastAsia="ru-RU"/>
        </w:rPr>
        <w:t> нужно попросить учреждение здравоохранения направить извещение с предварительным диагнозом в Роспотребнадзор.</w:t>
      </w:r>
    </w:p>
    <w:p w:rsidR="00E315FE" w:rsidRPr="00CF1CD2" w:rsidRDefault="00E315F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CD2">
        <w:rPr>
          <w:rFonts w:ascii="Times New Roman" w:hAnsi="Times New Roman" w:cs="Times New Roman"/>
          <w:sz w:val="28"/>
          <w:szCs w:val="28"/>
          <w:lang w:eastAsia="ru-RU"/>
        </w:rPr>
        <w:t>Затем будет такой порядок расследования и учёта профзаболеваний</w:t>
      </w:r>
    </w:p>
    <w:p w:rsidR="00E315FE" w:rsidRPr="00CF1CD2" w:rsidRDefault="00E315F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0B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первом случае</w:t>
      </w:r>
      <w:r w:rsidRPr="00714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F1CD2">
        <w:rPr>
          <w:rFonts w:ascii="Times New Roman" w:hAnsi="Times New Roman" w:cs="Times New Roman"/>
          <w:sz w:val="28"/>
          <w:szCs w:val="28"/>
          <w:lang w:eastAsia="ru-RU"/>
        </w:rPr>
        <w:t xml:space="preserve"> Роспотребнадзор организовывает проверку для выяснения обстоятельств появления заболевания. После этого составляется характеристика результатов исследования условий труда и отправляется в </w:t>
      </w:r>
      <w:r w:rsidRPr="00CF1C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учреждение здравоохранения по месту жительства или прописки работника. После утверждения органом здравоохранения диагноза работника, извещение с заключительным диагнозом и предполагаемыми причинами заболевания будет направлено в течение трёх дней в Роспотребнадзор, работодателю и страховому агенту.</w:t>
      </w:r>
    </w:p>
    <w:p w:rsidR="008F4F58" w:rsidRDefault="00E315FE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0B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 втором случае</w:t>
      </w:r>
      <w:r w:rsidRPr="00714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F1CD2">
        <w:rPr>
          <w:rFonts w:ascii="Times New Roman" w:hAnsi="Times New Roman" w:cs="Times New Roman"/>
          <w:sz w:val="28"/>
          <w:szCs w:val="28"/>
          <w:lang w:eastAsia="ru-RU"/>
        </w:rPr>
        <w:t> Роспотребнадзор в течение двух недель также организовывает выяснение обстоятельств возникновения заболевания и отправляет отчёт с результатами в учреждение здравоохранения. Перед этой процедурой Роспотребнадзор запрашивает некоторые документы. В течение месяца учреждение здравоохранения, поставившее диагноз, должно направить больного в Роспотребнадзор для экспертизы связи профессии и заболевания. Затем Центр профессиональной патологии выносит окончательное решение и составляет заключение, которое отправляется в течение трёх дней в Роспотребнадзор, работодателю и страховому агенту.</w:t>
      </w:r>
    </w:p>
    <w:p w:rsidR="00CD679A" w:rsidRPr="00CD679A" w:rsidRDefault="00CD679A" w:rsidP="009274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t>Шаг 6. Предупредительные меры по случаю профзаболевания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Роспотребнадзор ведет учет всех случаев ПЗ. Обязанность работодателя — разработать и реализовать предупредительные меры по предупреждению профзаболеваний у работников.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Какие действия, например, можно предпринять: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сделать повторную СОУТ, если источником заболевания послужили не выявленные ранее вредные факторы;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провести работникам внеплановый инструктаж по охране труда;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пересмотреть нормы выдачи СИЗ, провести обучение по применению средств индивидуальной защиты;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пересмотреть инструкцию по охране труда для должности пострадавшего работника или соответствующего вида, направления деятельности;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модернизировать средства коллективной защиты.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Конкретные мероприятия планируются на основании решений комиссии в акте. Они должны исключать причины профзаболевания, чтобы не было повторных случаев.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Приказ с мероприятиями надо издать в течение месяца с момента составления акта. Работодатель обязан письменно сообщить в Роспотребнадзор, как исполнены решения комиссии по расследованию (</w:t>
      </w:r>
      <w:hyperlink r:id="rId33" w:anchor="h79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п. 28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Правил № 1206).</w:t>
      </w:r>
    </w:p>
    <w:p w:rsidR="00CD679A" w:rsidRPr="00CD679A" w:rsidRDefault="00CD679A" w:rsidP="009274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Ответственность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Если при расследовании профзаболевания у работника комиссия выявит нарушения требований охраны труда в компании, то работодателю грозит предупреждение или штраф (</w:t>
      </w:r>
      <w:hyperlink r:id="rId34" w:anchor="h13338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ст. 5.27.1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КоАП РФ). Размер санкций зависит от конкретного проступка. Например, за невы</w:t>
      </w:r>
      <w:r w:rsidR="007140BA">
        <w:rPr>
          <w:rFonts w:ascii="Times New Roman" w:hAnsi="Times New Roman" w:cs="Times New Roman"/>
          <w:sz w:val="28"/>
          <w:szCs w:val="28"/>
          <w:lang w:eastAsia="ru-RU"/>
        </w:rPr>
        <w:t xml:space="preserve">дачу СИЗ работнику ИП оштрафуют 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от 20 000 до 30 000 рублей; компанию — от 130 000 до 150 000 рублей.</w:t>
      </w:r>
    </w:p>
    <w:p w:rsidR="00CD679A" w:rsidRPr="00CD679A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Если работодатель не проводит производственный контроль на рабочих местах, то его привлекут к ответственности за нарушение санитарных правил (</w:t>
      </w:r>
      <w:hyperlink r:id="rId35" w:anchor="h2821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ст. 6.3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КоАП РФ). ИП или юр</w:t>
      </w:r>
      <w:r w:rsidR="0092745E">
        <w:rPr>
          <w:rFonts w:ascii="Times New Roman" w:hAnsi="Times New Roman" w:cs="Times New Roman"/>
          <w:sz w:val="28"/>
          <w:szCs w:val="28"/>
          <w:lang w:eastAsia="ru-RU"/>
        </w:rPr>
        <w:t xml:space="preserve">идическое </w:t>
      </w:r>
      <w:r w:rsidRPr="00CD679A">
        <w:rPr>
          <w:rFonts w:ascii="Times New Roman" w:hAnsi="Times New Roman" w:cs="Times New Roman"/>
          <w:sz w:val="28"/>
          <w:szCs w:val="28"/>
          <w:lang w:eastAsia="ru-RU"/>
        </w:rPr>
        <w:t>лицо могут даже получить административную приостановку деятельности до 90 суток.</w:t>
      </w:r>
    </w:p>
    <w:p w:rsidR="00E315FE" w:rsidRPr="0092745E" w:rsidRDefault="00CD679A" w:rsidP="007140BA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79A">
        <w:rPr>
          <w:rFonts w:ascii="Times New Roman" w:hAnsi="Times New Roman" w:cs="Times New Roman"/>
          <w:sz w:val="28"/>
          <w:szCs w:val="28"/>
          <w:lang w:eastAsia="ru-RU"/>
        </w:rPr>
        <w:t>Непроведение расследования профзаболеваний расценивается как сокрытие страхового случая. Компания получит штраф от 5 000 до 10 000 рублей (</w:t>
      </w:r>
      <w:hyperlink r:id="rId36" w:anchor="h7745" w:tgtFrame="_blank" w:history="1">
        <w:r w:rsidRPr="00CD679A">
          <w:rPr>
            <w:rFonts w:ascii="Times New Roman" w:hAnsi="Times New Roman" w:cs="Times New Roman"/>
            <w:sz w:val="28"/>
            <w:szCs w:val="28"/>
            <w:lang w:eastAsia="ru-RU"/>
          </w:rPr>
          <w:t>ст. 15.34</w:t>
        </w:r>
      </w:hyperlink>
      <w:r w:rsidRPr="00CD679A">
        <w:rPr>
          <w:rFonts w:ascii="Times New Roman" w:hAnsi="Times New Roman" w:cs="Times New Roman"/>
          <w:sz w:val="28"/>
          <w:szCs w:val="28"/>
          <w:lang w:eastAsia="ru-RU"/>
        </w:rPr>
        <w:t> КоАП РФ).</w:t>
      </w:r>
    </w:p>
    <w:sectPr w:rsidR="00E315FE" w:rsidRPr="0092745E" w:rsidSect="0063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D9EE0C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ascii="Times New Roman" w:eastAsiaTheme="minorHAnsi" w:hAnsi="Times New Roman" w:cs="Times New Roman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1DB5848"/>
    <w:multiLevelType w:val="multilevel"/>
    <w:tmpl w:val="0AC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41587"/>
    <w:multiLevelType w:val="multilevel"/>
    <w:tmpl w:val="2F6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D40A3"/>
    <w:multiLevelType w:val="multilevel"/>
    <w:tmpl w:val="F2D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2976BD"/>
    <w:multiLevelType w:val="multilevel"/>
    <w:tmpl w:val="0A8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6026F4"/>
    <w:multiLevelType w:val="multilevel"/>
    <w:tmpl w:val="4B0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462B6D"/>
    <w:multiLevelType w:val="multilevel"/>
    <w:tmpl w:val="81BC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401D9"/>
    <w:multiLevelType w:val="multilevel"/>
    <w:tmpl w:val="FEC4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1D5ED0"/>
    <w:multiLevelType w:val="multilevel"/>
    <w:tmpl w:val="2B3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C226E"/>
    <w:multiLevelType w:val="multilevel"/>
    <w:tmpl w:val="FFB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3B7351"/>
    <w:multiLevelType w:val="multilevel"/>
    <w:tmpl w:val="91F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60E63"/>
    <w:multiLevelType w:val="hybridMultilevel"/>
    <w:tmpl w:val="2AB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B26B8"/>
    <w:multiLevelType w:val="multilevel"/>
    <w:tmpl w:val="569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D6247C"/>
    <w:multiLevelType w:val="multilevel"/>
    <w:tmpl w:val="A4C212A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717B2F"/>
    <w:multiLevelType w:val="multilevel"/>
    <w:tmpl w:val="14E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C3C27"/>
    <w:multiLevelType w:val="multilevel"/>
    <w:tmpl w:val="E3BC3C6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6A7869"/>
    <w:multiLevelType w:val="multilevel"/>
    <w:tmpl w:val="621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3416A"/>
    <w:multiLevelType w:val="multilevel"/>
    <w:tmpl w:val="6CAEDE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BC5123"/>
    <w:multiLevelType w:val="multilevel"/>
    <w:tmpl w:val="F1A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E92CE1"/>
    <w:multiLevelType w:val="multilevel"/>
    <w:tmpl w:val="CD6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C7370E"/>
    <w:multiLevelType w:val="multilevel"/>
    <w:tmpl w:val="8AC4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EA6028"/>
    <w:multiLevelType w:val="multilevel"/>
    <w:tmpl w:val="59A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0A09DF"/>
    <w:multiLevelType w:val="multilevel"/>
    <w:tmpl w:val="DD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BE3627"/>
    <w:multiLevelType w:val="multilevel"/>
    <w:tmpl w:val="629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981595"/>
    <w:multiLevelType w:val="multilevel"/>
    <w:tmpl w:val="47F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912FBE"/>
    <w:multiLevelType w:val="hybridMultilevel"/>
    <w:tmpl w:val="5CCA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F245A"/>
    <w:multiLevelType w:val="multilevel"/>
    <w:tmpl w:val="73F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C37E8D"/>
    <w:multiLevelType w:val="hybridMultilevel"/>
    <w:tmpl w:val="8D2E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25269A"/>
    <w:multiLevelType w:val="multilevel"/>
    <w:tmpl w:val="3C1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360A18"/>
    <w:multiLevelType w:val="multilevel"/>
    <w:tmpl w:val="F3D6F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607ADF"/>
    <w:multiLevelType w:val="multilevel"/>
    <w:tmpl w:val="185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F20BB1"/>
    <w:multiLevelType w:val="multilevel"/>
    <w:tmpl w:val="613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5B54B8"/>
    <w:multiLevelType w:val="multilevel"/>
    <w:tmpl w:val="A99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6C228C"/>
    <w:multiLevelType w:val="multilevel"/>
    <w:tmpl w:val="1A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ED72B1"/>
    <w:multiLevelType w:val="multilevel"/>
    <w:tmpl w:val="965AA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C90D90"/>
    <w:multiLevelType w:val="multilevel"/>
    <w:tmpl w:val="E0A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C01ADC"/>
    <w:multiLevelType w:val="hybridMultilevel"/>
    <w:tmpl w:val="566613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973947"/>
    <w:multiLevelType w:val="multilevel"/>
    <w:tmpl w:val="55BC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464FE"/>
    <w:multiLevelType w:val="multilevel"/>
    <w:tmpl w:val="440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3355C7"/>
    <w:multiLevelType w:val="multilevel"/>
    <w:tmpl w:val="DBA4BD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2D5AD2"/>
    <w:multiLevelType w:val="multilevel"/>
    <w:tmpl w:val="0CF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6942D2"/>
    <w:multiLevelType w:val="hybridMultilevel"/>
    <w:tmpl w:val="27648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AC36DC2"/>
    <w:multiLevelType w:val="multilevel"/>
    <w:tmpl w:val="E50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238EF"/>
    <w:multiLevelType w:val="multilevel"/>
    <w:tmpl w:val="E9C601B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4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42"/>
    <w:lvlOverride w:ilvl="0">
      <w:startOverride w:val="1"/>
    </w:lvlOverride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7"/>
  </w:num>
  <w:num w:numId="14">
    <w:abstractNumId w:val="23"/>
  </w:num>
  <w:num w:numId="15">
    <w:abstractNumId w:val="33"/>
  </w:num>
  <w:num w:numId="16">
    <w:abstractNumId w:val="30"/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29"/>
  </w:num>
  <w:num w:numId="22">
    <w:abstractNumId w:val="12"/>
  </w:num>
  <w:num w:numId="23">
    <w:abstractNumId w:val="43"/>
  </w:num>
  <w:num w:numId="24">
    <w:abstractNumId w:val="9"/>
  </w:num>
  <w:num w:numId="25">
    <w:abstractNumId w:val="36"/>
  </w:num>
  <w:num w:numId="26">
    <w:abstractNumId w:val="24"/>
  </w:num>
  <w:num w:numId="27">
    <w:abstractNumId w:val="5"/>
  </w:num>
  <w:num w:numId="28">
    <w:abstractNumId w:val="35"/>
  </w:num>
  <w:num w:numId="29">
    <w:abstractNumId w:val="45"/>
  </w:num>
  <w:num w:numId="30">
    <w:abstractNumId w:val="22"/>
  </w:num>
  <w:num w:numId="31">
    <w:abstractNumId w:val="34"/>
  </w:num>
  <w:num w:numId="32">
    <w:abstractNumId w:val="38"/>
  </w:num>
  <w:num w:numId="33">
    <w:abstractNumId w:val="17"/>
  </w:num>
  <w:num w:numId="34">
    <w:abstractNumId w:val="13"/>
  </w:num>
  <w:num w:numId="35">
    <w:abstractNumId w:val="28"/>
  </w:num>
  <w:num w:numId="36">
    <w:abstractNumId w:val="44"/>
  </w:num>
  <w:num w:numId="37">
    <w:abstractNumId w:val="39"/>
  </w:num>
  <w:num w:numId="38">
    <w:abstractNumId w:val="7"/>
  </w:num>
  <w:num w:numId="39">
    <w:abstractNumId w:val="41"/>
  </w:num>
  <w:num w:numId="40">
    <w:abstractNumId w:val="15"/>
  </w:num>
  <w:num w:numId="41">
    <w:abstractNumId w:val="8"/>
  </w:num>
  <w:num w:numId="42">
    <w:abstractNumId w:val="10"/>
  </w:num>
  <w:num w:numId="43">
    <w:abstractNumId w:val="31"/>
  </w:num>
  <w:num w:numId="44">
    <w:abstractNumId w:val="26"/>
  </w:num>
  <w:num w:numId="45">
    <w:abstractNumId w:val="40"/>
  </w:num>
  <w:num w:numId="46">
    <w:abstractNumId w:val="1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2"/>
    <w:rsid w:val="00007AC0"/>
    <w:rsid w:val="00046928"/>
    <w:rsid w:val="00063413"/>
    <w:rsid w:val="00096BFA"/>
    <w:rsid w:val="001109DE"/>
    <w:rsid w:val="001403AE"/>
    <w:rsid w:val="00165ABC"/>
    <w:rsid w:val="00174299"/>
    <w:rsid w:val="001759B3"/>
    <w:rsid w:val="002431AA"/>
    <w:rsid w:val="00244AF2"/>
    <w:rsid w:val="00260CBF"/>
    <w:rsid w:val="00285949"/>
    <w:rsid w:val="0028646B"/>
    <w:rsid w:val="002907FE"/>
    <w:rsid w:val="002A4F6E"/>
    <w:rsid w:val="002C0852"/>
    <w:rsid w:val="00373EF2"/>
    <w:rsid w:val="0044117B"/>
    <w:rsid w:val="005057D2"/>
    <w:rsid w:val="00565C6C"/>
    <w:rsid w:val="00577001"/>
    <w:rsid w:val="005B030D"/>
    <w:rsid w:val="005B13AE"/>
    <w:rsid w:val="005D18AA"/>
    <w:rsid w:val="005E29E0"/>
    <w:rsid w:val="005F45FD"/>
    <w:rsid w:val="00602BE1"/>
    <w:rsid w:val="00663BB7"/>
    <w:rsid w:val="00666C18"/>
    <w:rsid w:val="006B0FF3"/>
    <w:rsid w:val="006F310F"/>
    <w:rsid w:val="007140BA"/>
    <w:rsid w:val="007541F7"/>
    <w:rsid w:val="00770E57"/>
    <w:rsid w:val="007D6160"/>
    <w:rsid w:val="0081424F"/>
    <w:rsid w:val="00841A48"/>
    <w:rsid w:val="00890989"/>
    <w:rsid w:val="00892308"/>
    <w:rsid w:val="008B21D9"/>
    <w:rsid w:val="008D303B"/>
    <w:rsid w:val="008F4F58"/>
    <w:rsid w:val="0092745E"/>
    <w:rsid w:val="00931824"/>
    <w:rsid w:val="0094244F"/>
    <w:rsid w:val="00977A82"/>
    <w:rsid w:val="009D5267"/>
    <w:rsid w:val="009F09C1"/>
    <w:rsid w:val="00A14F30"/>
    <w:rsid w:val="00A52A93"/>
    <w:rsid w:val="00AD0D81"/>
    <w:rsid w:val="00B17156"/>
    <w:rsid w:val="00B376E9"/>
    <w:rsid w:val="00C4663A"/>
    <w:rsid w:val="00C52D50"/>
    <w:rsid w:val="00C92DB8"/>
    <w:rsid w:val="00CD0157"/>
    <w:rsid w:val="00CD679A"/>
    <w:rsid w:val="00D062B7"/>
    <w:rsid w:val="00D337D3"/>
    <w:rsid w:val="00D523B6"/>
    <w:rsid w:val="00E315FE"/>
    <w:rsid w:val="00E3672C"/>
    <w:rsid w:val="00E6152C"/>
    <w:rsid w:val="00E94070"/>
    <w:rsid w:val="00F27D35"/>
    <w:rsid w:val="00F46187"/>
    <w:rsid w:val="00F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A9A0-3064-4FD7-A653-0EC2154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7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057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759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0D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D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0D81"/>
    <w:rPr>
      <w:color w:val="0000FF"/>
      <w:u w:val="single"/>
    </w:rPr>
  </w:style>
  <w:style w:type="character" w:styleId="a6">
    <w:name w:val="Strong"/>
    <w:basedOn w:val="a0"/>
    <w:uiPriority w:val="22"/>
    <w:qFormat/>
    <w:rsid w:val="00C92DB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F0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6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D679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23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558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417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2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565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629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7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207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044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5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26804" TargetMode="External"/><Relationship Id="rId18" Type="http://schemas.openxmlformats.org/officeDocument/2006/relationships/hyperlink" Target="https://normativ.kontur.ru/document?moduleId=1&amp;documentId=426804" TargetMode="External"/><Relationship Id="rId26" Type="http://schemas.openxmlformats.org/officeDocument/2006/relationships/hyperlink" Target="https://normativ.kontur.ru/document?moduleId=1&amp;documentId=426804" TargetMode="External"/><Relationship Id="rId21" Type="http://schemas.openxmlformats.org/officeDocument/2006/relationships/hyperlink" Target="https://normativ.kontur.ru/document?moduleId=1&amp;documentId=426804" TargetMode="External"/><Relationship Id="rId34" Type="http://schemas.openxmlformats.org/officeDocument/2006/relationships/hyperlink" Target="https://normativ.kontur.ru/document?moduleId=1&amp;documentId=44289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normativ.kontur.ru/document?moduleId=1&amp;documentId=426804" TargetMode="External"/><Relationship Id="rId17" Type="http://schemas.openxmlformats.org/officeDocument/2006/relationships/hyperlink" Target="https://normativ.kontur.ru/document?moduleId=1&amp;documentId=426804" TargetMode="External"/><Relationship Id="rId25" Type="http://schemas.openxmlformats.org/officeDocument/2006/relationships/hyperlink" Target="https://normativ.kontur.ru/document?moduleId=1&amp;documentId=426804" TargetMode="External"/><Relationship Id="rId33" Type="http://schemas.openxmlformats.org/officeDocument/2006/relationships/hyperlink" Target="https://normativ.kontur.ru/document?moduleId=1&amp;documentId=42680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5860" TargetMode="External"/><Relationship Id="rId20" Type="http://schemas.openxmlformats.org/officeDocument/2006/relationships/hyperlink" Target="https://normativ.kontur.ru/document?moduleId=1&amp;documentId=426804" TargetMode="External"/><Relationship Id="rId29" Type="http://schemas.openxmlformats.org/officeDocument/2006/relationships/hyperlink" Target="https://normativ.kontur.ru/document?moduleId=1&amp;documentId=42680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439674" TargetMode="External"/><Relationship Id="rId24" Type="http://schemas.openxmlformats.org/officeDocument/2006/relationships/hyperlink" Target="https://normativ.kontur.ru/document?moduleId=1&amp;documentId=191718" TargetMode="External"/><Relationship Id="rId32" Type="http://schemas.openxmlformats.org/officeDocument/2006/relationships/hyperlink" Target="https://normativ.kontur.ru/document?moduleId=1&amp;documentId=42680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191718" TargetMode="External"/><Relationship Id="rId23" Type="http://schemas.openxmlformats.org/officeDocument/2006/relationships/hyperlink" Target="https://normativ.kontur.ru/document?moduleId=1&amp;documentId=426804" TargetMode="External"/><Relationship Id="rId28" Type="http://schemas.openxmlformats.org/officeDocument/2006/relationships/hyperlink" Target="https://normativ.kontur.ru/document?moduleId=1&amp;documentId=439674" TargetMode="External"/><Relationship Id="rId36" Type="http://schemas.openxmlformats.org/officeDocument/2006/relationships/hyperlink" Target="https://normativ.kontur.ru/document?moduleId=1&amp;documentId=442894" TargetMode="External"/><Relationship Id="rId10" Type="http://schemas.openxmlformats.org/officeDocument/2006/relationships/hyperlink" Target="https://normativ.kontur.ru/document?moduleId=1&amp;documentId=439459" TargetMode="External"/><Relationship Id="rId19" Type="http://schemas.openxmlformats.org/officeDocument/2006/relationships/hyperlink" Target="https://normativ.kontur.ru/document?moduleId=1&amp;documentId=426804" TargetMode="External"/><Relationship Id="rId31" Type="http://schemas.openxmlformats.org/officeDocument/2006/relationships/hyperlink" Target="https://normativ.kontur.ru/document?moduleId=1&amp;documentId=426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99871" TargetMode="External"/><Relationship Id="rId14" Type="http://schemas.openxmlformats.org/officeDocument/2006/relationships/hyperlink" Target="https://normativ.kontur.ru/document?moduleId=1&amp;documentId=426804" TargetMode="External"/><Relationship Id="rId22" Type="http://schemas.openxmlformats.org/officeDocument/2006/relationships/hyperlink" Target="https://normativ.kontur.ru/document?moduleId=1&amp;documentId=426804" TargetMode="External"/><Relationship Id="rId27" Type="http://schemas.openxmlformats.org/officeDocument/2006/relationships/hyperlink" Target="https://normativ.kontur.ru/document?moduleId=1&amp;documentId=426804" TargetMode="External"/><Relationship Id="rId30" Type="http://schemas.openxmlformats.org/officeDocument/2006/relationships/hyperlink" Target="https://normativ.kontur.ru/document?moduleId=1&amp;documentId=426804" TargetMode="External"/><Relationship Id="rId35" Type="http://schemas.openxmlformats.org/officeDocument/2006/relationships/hyperlink" Target="https://normativ.kontur.ru/document?moduleId=1&amp;documentId=442894" TargetMode="External"/><Relationship Id="rId8" Type="http://schemas.openxmlformats.org/officeDocument/2006/relationships/hyperlink" Target="https://normativ.kontur.ru/document?moduleId=1&amp;documentId=19987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0F11-3767-4ACE-95B5-90996679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Лебедева Г.В.</cp:lastModifiedBy>
  <cp:revision>2</cp:revision>
  <dcterms:created xsi:type="dcterms:W3CDTF">2024-05-07T09:26:00Z</dcterms:created>
  <dcterms:modified xsi:type="dcterms:W3CDTF">2024-05-07T09:26:00Z</dcterms:modified>
</cp:coreProperties>
</file>