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E2EFD9" w:themeColor="accent6" w:themeTint="33">
    <v:background id="_x0000_s1025" o:bwmode="white" fillcolor="#e2efd9 [665]" o:targetscreensize="1024,768">
      <v:fill color2="#d5dce4 [671]" focus="100%" type="gradient"/>
    </v:background>
  </w:background>
  <w:body>
    <w:p w:rsidR="0094244F" w:rsidRDefault="0094244F" w:rsidP="0094244F">
      <w:pPr>
        <w:pStyle w:val="ConsPlusNormal"/>
        <w:spacing w:before="460"/>
        <w:jc w:val="center"/>
        <w:rPr>
          <w:b/>
          <w:sz w:val="36"/>
        </w:rPr>
      </w:pPr>
      <w:r w:rsidRPr="008F77DF">
        <w:rPr>
          <w:rFonts w:ascii="Calibri" w:eastAsia="Calibri" w:hAnsi="Calibri" w:cs="Times New Roman"/>
          <w:noProof/>
          <w:szCs w:val="20"/>
        </w:rPr>
        <w:drawing>
          <wp:inline distT="0" distB="0" distL="0" distR="0" wp14:anchorId="4711E4E6" wp14:editId="14872998">
            <wp:extent cx="581025" cy="685800"/>
            <wp:effectExtent l="19050" t="0" r="9525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-6000" contrast="3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244F" w:rsidRDefault="0094244F" w:rsidP="0094244F">
      <w:pPr>
        <w:jc w:val="center"/>
        <w:rPr>
          <w:rFonts w:ascii="Times New Roman" w:hAnsi="Times New Roman" w:cs="Times New Roman"/>
          <w:sz w:val="26"/>
          <w:szCs w:val="26"/>
        </w:rPr>
      </w:pPr>
      <w:r w:rsidRPr="004725FA">
        <w:rPr>
          <w:rFonts w:ascii="Times New Roman" w:hAnsi="Times New Roman" w:cs="Times New Roman"/>
          <w:sz w:val="26"/>
          <w:szCs w:val="26"/>
        </w:rPr>
        <w:t xml:space="preserve">Комитет экономической политики </w:t>
      </w:r>
    </w:p>
    <w:p w:rsidR="0094244F" w:rsidRPr="004725FA" w:rsidRDefault="0094244F" w:rsidP="0094244F">
      <w:pPr>
        <w:jc w:val="center"/>
        <w:rPr>
          <w:rFonts w:ascii="Times New Roman" w:hAnsi="Times New Roman" w:cs="Times New Roman"/>
          <w:sz w:val="26"/>
          <w:szCs w:val="26"/>
        </w:rPr>
      </w:pPr>
      <w:r w:rsidRPr="004725FA">
        <w:rPr>
          <w:rFonts w:ascii="Times New Roman" w:hAnsi="Times New Roman" w:cs="Times New Roman"/>
          <w:sz w:val="26"/>
          <w:szCs w:val="26"/>
        </w:rPr>
        <w:t>администрации Ханты-Мансийского района</w:t>
      </w:r>
    </w:p>
    <w:p w:rsidR="005B13AE" w:rsidRDefault="005B13AE" w:rsidP="0094244F">
      <w:pPr>
        <w:pStyle w:val="ConsPlusNormal"/>
        <w:spacing w:before="460"/>
        <w:jc w:val="center"/>
        <w:rPr>
          <w:b/>
          <w:sz w:val="36"/>
        </w:rPr>
      </w:pPr>
    </w:p>
    <w:p w:rsidR="005B13AE" w:rsidRDefault="005B13AE" w:rsidP="0094244F">
      <w:pPr>
        <w:pStyle w:val="ConsPlusNormal"/>
        <w:spacing w:before="460"/>
        <w:jc w:val="center"/>
        <w:rPr>
          <w:b/>
          <w:sz w:val="36"/>
        </w:rPr>
      </w:pPr>
    </w:p>
    <w:p w:rsidR="0094244F" w:rsidRDefault="0094244F" w:rsidP="0094244F">
      <w:pPr>
        <w:pStyle w:val="ConsPlusNormal"/>
        <w:spacing w:before="460"/>
        <w:contextualSpacing/>
        <w:jc w:val="center"/>
        <w:rPr>
          <w:b/>
          <w:sz w:val="36"/>
        </w:rPr>
      </w:pPr>
      <w:r>
        <w:rPr>
          <w:b/>
          <w:sz w:val="36"/>
        </w:rPr>
        <w:t>Методическое пособие</w:t>
      </w:r>
    </w:p>
    <w:p w:rsidR="005057D2" w:rsidRDefault="005B13AE" w:rsidP="00AD0D81">
      <w:pPr>
        <w:pStyle w:val="ConsPlusNormal"/>
        <w:spacing w:before="460"/>
        <w:contextualSpacing/>
        <w:jc w:val="center"/>
        <w:rPr>
          <w:b/>
          <w:sz w:val="36"/>
        </w:rPr>
      </w:pPr>
      <w:r>
        <w:rPr>
          <w:b/>
          <w:sz w:val="36"/>
        </w:rPr>
        <w:t xml:space="preserve">Организация охраны </w:t>
      </w:r>
      <w:r w:rsidR="00AD0D81" w:rsidRPr="00AD0D81">
        <w:rPr>
          <w:b/>
          <w:sz w:val="36"/>
        </w:rPr>
        <w:t>труда</w:t>
      </w:r>
    </w:p>
    <w:p w:rsidR="0094244F" w:rsidRDefault="005B13AE" w:rsidP="0094244F">
      <w:pPr>
        <w:pStyle w:val="ConsPlusNormal"/>
        <w:spacing w:before="460"/>
        <w:contextualSpacing/>
        <w:jc w:val="center"/>
        <w:rPr>
          <w:b/>
          <w:sz w:val="36"/>
        </w:rPr>
      </w:pPr>
      <w:r>
        <w:rPr>
          <w:b/>
          <w:sz w:val="36"/>
        </w:rPr>
        <w:t>на предприятии</w:t>
      </w:r>
    </w:p>
    <w:p w:rsidR="005B13AE" w:rsidRDefault="005B13AE" w:rsidP="0094244F">
      <w:pPr>
        <w:pStyle w:val="ConsPlusNormal"/>
        <w:spacing w:before="460"/>
        <w:contextualSpacing/>
        <w:jc w:val="center"/>
        <w:rPr>
          <w:b/>
          <w:sz w:val="36"/>
        </w:rPr>
      </w:pPr>
    </w:p>
    <w:p w:rsidR="00285949" w:rsidRDefault="005B13AE">
      <w:pPr>
        <w:pStyle w:val="ConsPlusNormal"/>
        <w:spacing w:before="460"/>
        <w:rPr>
          <w:b/>
          <w:sz w:val="36"/>
        </w:rPr>
      </w:pPr>
      <w:r>
        <w:rPr>
          <w:noProof/>
        </w:rPr>
        <w:drawing>
          <wp:inline distT="0" distB="0" distL="0" distR="0">
            <wp:extent cx="5924550" cy="2886075"/>
            <wp:effectExtent l="0" t="0" r="0" b="9525"/>
            <wp:docPr id="7" name="Рисунок 7" descr="Организация охраны труда на предприятии | Оценка системы охраны труда  сотрудников на предприят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рганизация охраны труда на предприятии | Оценка системы охраны труда  сотрудников на предприяти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44F" w:rsidRDefault="0094244F">
      <w:pPr>
        <w:pStyle w:val="ConsPlusNormal"/>
        <w:spacing w:before="460"/>
        <w:rPr>
          <w:b/>
          <w:sz w:val="36"/>
        </w:rPr>
      </w:pPr>
    </w:p>
    <w:p w:rsidR="0094244F" w:rsidRDefault="0094244F">
      <w:pPr>
        <w:pStyle w:val="ConsPlusNormal"/>
        <w:spacing w:before="460"/>
        <w:rPr>
          <w:b/>
          <w:sz w:val="36"/>
        </w:rPr>
      </w:pPr>
    </w:p>
    <w:p w:rsidR="00AD0D81" w:rsidRDefault="00AD0D81" w:rsidP="0094244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244F" w:rsidRDefault="0094244F" w:rsidP="009424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845A8">
        <w:rPr>
          <w:rFonts w:ascii="Times New Roman" w:hAnsi="Times New Roman" w:cs="Times New Roman"/>
          <w:b/>
          <w:sz w:val="28"/>
          <w:szCs w:val="28"/>
        </w:rPr>
        <w:t>г.</w:t>
      </w:r>
      <w:r>
        <w:rPr>
          <w:rFonts w:ascii="Times New Roman" w:hAnsi="Times New Roman" w:cs="Times New Roman"/>
          <w:b/>
          <w:sz w:val="28"/>
          <w:szCs w:val="28"/>
        </w:rPr>
        <w:t xml:space="preserve"> Х</w:t>
      </w:r>
      <w:r w:rsidRPr="007845A8">
        <w:rPr>
          <w:rFonts w:ascii="Times New Roman" w:hAnsi="Times New Roman" w:cs="Times New Roman"/>
          <w:b/>
          <w:sz w:val="28"/>
          <w:szCs w:val="28"/>
        </w:rPr>
        <w:t>анты-</w:t>
      </w: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7845A8">
        <w:rPr>
          <w:rFonts w:ascii="Times New Roman" w:hAnsi="Times New Roman" w:cs="Times New Roman"/>
          <w:b/>
          <w:sz w:val="28"/>
          <w:szCs w:val="28"/>
        </w:rPr>
        <w:t>ансийск</w:t>
      </w:r>
    </w:p>
    <w:p w:rsidR="0094244F" w:rsidRDefault="0094244F" w:rsidP="0094244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2023</w:t>
      </w:r>
    </w:p>
    <w:p w:rsidR="00F46187" w:rsidRPr="00063413" w:rsidRDefault="00F46187" w:rsidP="005B13AE">
      <w:pPr>
        <w:rPr>
          <w:rFonts w:ascii="Times New Roman" w:hAnsi="Times New Roman" w:cs="Times New Roman"/>
          <w:lang w:eastAsia="ru-RU"/>
        </w:rPr>
      </w:pPr>
    </w:p>
    <w:p w:rsidR="00063413" w:rsidRPr="00063413" w:rsidRDefault="005B13AE" w:rsidP="005B13AE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3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 соответствии с Трудовым кодексом Российской Федерации</w:t>
      </w:r>
      <w:r w:rsidR="00063413" w:rsidRPr="00063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(далее – ТК РФ)</w:t>
      </w:r>
      <w:r w:rsidRPr="00063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организацией работы по охране труда на предприятии должен заниматься работодатель. </w:t>
      </w:r>
    </w:p>
    <w:p w:rsidR="005B13AE" w:rsidRDefault="005B13AE" w:rsidP="005B030D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3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Цель этой деятельности – создать для сотрудников безопасные условия труда, сохранить их здоровье и работоспособность в процессе исполнения трудовых обязанностей (статья 212 ТК РФ). </w:t>
      </w:r>
    </w:p>
    <w:p w:rsidR="005B13AE" w:rsidRPr="005B030D" w:rsidRDefault="005B030D" w:rsidP="005B13AE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351790</wp:posOffset>
            </wp:positionV>
            <wp:extent cx="2657475" cy="1656715"/>
            <wp:effectExtent l="0" t="0" r="9525" b="635"/>
            <wp:wrapSquare wrapText="bothSides"/>
            <wp:docPr id="9" name="Рисунок 9" descr="Положение по охране тру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оложение по охране труд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65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B13AE" w:rsidRPr="005B030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Утверждение в организации</w:t>
      </w:r>
      <w:r w:rsidR="00063413" w:rsidRPr="005B030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="005B13AE" w:rsidRPr="005B030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положения по охране труда</w:t>
      </w:r>
    </w:p>
    <w:p w:rsidR="005B13AE" w:rsidRDefault="005B13AE" w:rsidP="005B030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3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начальном этапе каждый работодатель должен разработать положение по охране труда в организации. Если численность сотрудников превышает 50 человек, то необходимо выделить ставку специалиста по охране труда или создать такую сл</w:t>
      </w:r>
      <w:r w:rsidR="0089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ужбу. В противном случае </w:t>
      </w:r>
      <w:r w:rsidR="00892308" w:rsidRPr="00063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приказом</w:t>
      </w:r>
      <w:r w:rsidR="0089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назнача</w:t>
      </w:r>
      <w:r w:rsidRPr="00063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</w:t>
      </w:r>
      <w:r w:rsidR="0089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тся</w:t>
      </w:r>
      <w:r w:rsidRPr="00063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ответственн</w:t>
      </w:r>
      <w:r w:rsidR="0089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ый</w:t>
      </w:r>
      <w:r w:rsidRPr="00063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работник </w:t>
      </w:r>
      <w:r w:rsidRPr="00063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охране труда</w:t>
      </w:r>
      <w:r w:rsidR="0089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 которого</w:t>
      </w:r>
      <w:r w:rsidRPr="00063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923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возлагаются</w:t>
      </w:r>
      <w:r w:rsidRPr="00063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обязанности инженера по охране труда.</w:t>
      </w:r>
    </w:p>
    <w:p w:rsidR="005B030D" w:rsidRPr="00063413" w:rsidRDefault="005B030D" w:rsidP="005B030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13AE" w:rsidRPr="005B030D" w:rsidRDefault="005B13AE" w:rsidP="005B13AE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5B030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Обучение работников безопасным методам и приемам выполнения работ, способам оказания первой помощи</w:t>
      </w:r>
    </w:p>
    <w:p w:rsidR="005B13AE" w:rsidRPr="00063413" w:rsidRDefault="005B030D" w:rsidP="005B030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-1905</wp:posOffset>
            </wp:positionV>
            <wp:extent cx="3112346" cy="1750695"/>
            <wp:effectExtent l="0" t="0" r="0" b="1905"/>
            <wp:wrapSquare wrapText="bothSides"/>
            <wp:docPr id="10" name="Рисунок 10" descr="Все про обучение оказанию первой помощи пострадавшим на производст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се про обучение оказанию первой помощи пострадавшим на производств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346" cy="175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13AE" w:rsidRPr="00063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Нужно в обязательном порядке провести обучение безопасным методам выполнения работ, а также ознакомить работников с приемами оказания первой помощи пострадавшим на рабочем месте.</w:t>
      </w:r>
    </w:p>
    <w:p w:rsidR="005B030D" w:rsidRDefault="005B030D" w:rsidP="005B13AE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5B030D" w:rsidRDefault="005B030D" w:rsidP="005B13AE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5B030D" w:rsidRDefault="005B13AE" w:rsidP="005B030D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5B030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Проведение инструктажей по охране труда</w:t>
      </w:r>
    </w:p>
    <w:p w:rsidR="005B030D" w:rsidRPr="00063413" w:rsidRDefault="005B030D" w:rsidP="005B030D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B030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63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Обязанностью работодателя также является проведение с работниками различных видов инструктажей по охране труда: вводных, первичных, повторных, целевых, внеплановых.</w:t>
      </w:r>
    </w:p>
    <w:p w:rsidR="005B030D" w:rsidRDefault="005B030D" w:rsidP="005B030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91225" cy="1266825"/>
            <wp:effectExtent l="0" t="0" r="9525" b="9525"/>
            <wp:docPr id="11" name="Рисунок 11" descr="Виды инструктажей по охране тру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Виды инструктажей по охране труд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037" cy="1270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3AE" w:rsidRPr="005B030D" w:rsidRDefault="005B13AE" w:rsidP="005B13AE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5B030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 xml:space="preserve">Разработка программы </w:t>
      </w:r>
      <w:r w:rsidR="0028646B" w:rsidRPr="005B030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обучения и проверки знаний по охране труда</w:t>
      </w:r>
    </w:p>
    <w:p w:rsidR="0028646B" w:rsidRDefault="005B030D" w:rsidP="005B030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2381250" cy="2089785"/>
            <wp:effectExtent l="0" t="0" r="0" b="5715"/>
            <wp:wrapSquare wrapText="bothSides"/>
            <wp:docPr id="12" name="Рисунок 12" descr="Внеочередная проверка знаний по охране труда в 2021 году | Оперативное  обучение специалистов и рабочи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Внеочередная проверка знаний по охране труда в 2021 году | Оперативное  обучение специалистов и рабочих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13AE" w:rsidRPr="00063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организации должен быть создан перечень сотрудников, которым необходимо проходить проверку знаний по охране труда. Также требуется утвердить программу обучения, разработать экзаменационные билеты и график проведения проверки знаний. Проверочная комиссия оформляет протокол и вносит сведения о проверке в удостоверение установленной формы.</w:t>
      </w:r>
      <w:r w:rsidR="002864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6B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01.03.</w:t>
      </w:r>
      <w:r w:rsidR="0028646B" w:rsidRPr="002864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2023 года вступают в силу пункты Постановлени</w:t>
      </w:r>
      <w:r w:rsidR="002864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</w:t>
      </w:r>
      <w:r w:rsidR="0028646B" w:rsidRPr="002864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Правительства РФ от 24.12.2021 N 2464 «О порядке обучения по охране труда и проверки знания требований охраны тр</w:t>
      </w:r>
      <w:r w:rsidR="002864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уда»</w:t>
      </w:r>
      <w:r w:rsidR="0028646B" w:rsidRPr="002864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касающиеся реестров работодателей, осуществляющих деятельность по </w:t>
      </w:r>
      <w:hyperlink r:id="rId11" w:tgtFrame="_blank" w:history="1">
        <w:r w:rsidR="0028646B" w:rsidRPr="0028646B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обучению своих работников</w:t>
        </w:r>
      </w:hyperlink>
      <w:r w:rsidR="0028646B" w:rsidRPr="002864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вопросам охраны труда, и </w:t>
      </w:r>
      <w:hyperlink r:id="rId12" w:tgtFrame="_blank" w:history="1">
        <w:r w:rsidR="0028646B" w:rsidRPr="0028646B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реестр обученных по охране труда лиц</w:t>
        </w:r>
      </w:hyperlink>
      <w:r w:rsidR="0028646B" w:rsidRPr="002864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5B030D" w:rsidRDefault="005B030D" w:rsidP="005B030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13AE" w:rsidRPr="005B030D" w:rsidRDefault="005B030D" w:rsidP="005B13AE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354330</wp:posOffset>
            </wp:positionV>
            <wp:extent cx="2332990" cy="1971675"/>
            <wp:effectExtent l="0" t="0" r="0" b="9525"/>
            <wp:wrapSquare wrapText="bothSides"/>
            <wp:docPr id="13" name="Рисунок 13" descr="Предварительные и периодические осмотры - Охрана труда - Холмогорский  муниципальный окру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едварительные и периодические осмотры - Охрана труда - Холмогорский  муниципальный округ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B13AE" w:rsidRPr="005B030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Проведение медосмотров</w:t>
      </w:r>
    </w:p>
    <w:p w:rsidR="005B13AE" w:rsidRDefault="005B13AE" w:rsidP="005B030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3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 организовать проведение предварительного (при приеме на работу) медосмотра работника. Далее обязательно нужно разработать список сотрудников и график проведения периодических медицинских осмотров, выпустить приказ о прохождении медосмотров, сформировать перечень работ, для прохождения которых необходимо проведение медосмотра.</w:t>
      </w:r>
      <w:r w:rsidR="008909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Порядок проведения обязательных предварительных и периодических медицинских осмотров работников и перечень медицинских противопоказаний утвержден приказом Минздрава России от 28.01.2021 № 29н.</w:t>
      </w:r>
    </w:p>
    <w:p w:rsidR="005B13AE" w:rsidRPr="005B030D" w:rsidRDefault="005B13AE" w:rsidP="005B030D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5B030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Разработка и утверждени</w:t>
      </w:r>
      <w:r w:rsidR="00890989" w:rsidRPr="005B030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е инструкций и мероприятий по охране труда</w:t>
      </w:r>
    </w:p>
    <w:p w:rsidR="005B13AE" w:rsidRPr="00063413" w:rsidRDefault="005B030D" w:rsidP="005B030D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409825" cy="1057275"/>
            <wp:effectExtent l="0" t="0" r="9525" b="9525"/>
            <wp:wrapSquare wrapText="bothSides"/>
            <wp:docPr id="14" name="Рисунок 14" descr="Разработка инструкций по охране труда: нормативный докумен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Разработка инструкций по охране труда: нормативный документ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B13AE" w:rsidRPr="00063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</w:t>
      </w:r>
      <w:r w:rsidR="00096B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еобходимо</w:t>
      </w:r>
      <w:r w:rsidR="005B13AE" w:rsidRPr="00063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разработать, утвердить, а также выдать на рабочие места </w:t>
      </w:r>
      <w:r w:rsidR="00096B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работникам </w:t>
      </w:r>
      <w:r w:rsidR="005B13AE" w:rsidRPr="00063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инструкции по охране труда. Все без исключения работники должны быть ознакомлены с инструкциями по охране труда.</w:t>
      </w:r>
    </w:p>
    <w:p w:rsidR="005B13AE" w:rsidRPr="005B030D" w:rsidRDefault="005B13AE" w:rsidP="005B13AE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5B030D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 xml:space="preserve">Обеспечение работников </w:t>
      </w:r>
      <w:r w:rsidR="00E3672C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средствами индивидуальной защиты</w:t>
      </w:r>
    </w:p>
    <w:p w:rsidR="00096BFA" w:rsidRDefault="00CD0157" w:rsidP="00CD0157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4445</wp:posOffset>
            </wp:positionV>
            <wp:extent cx="2951691" cy="2120900"/>
            <wp:effectExtent l="0" t="0" r="1270" b="0"/>
            <wp:wrapSquare wrapText="bothSides"/>
            <wp:docPr id="3" name="Рисунок 3" descr="Презентация по охране труда на тему &quot;Требования к средствам индивидуальной  защиты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езентация по охране труда на тему &quot;Требования к средствам индивидуальной  защиты&quot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691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13AE" w:rsidRPr="00063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Требуется составить перечень профессий и категорий работников, которым необходимы средства индивидуальной защиты, своевременно оформлять заявки на получение и вести карточки учета выдачи </w:t>
      </w:r>
      <w:r w:rsidR="00E3672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средств индивидуальной защиты (далее –СИЗ)</w:t>
      </w:r>
      <w:r w:rsidR="005B13AE" w:rsidRPr="00063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096B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096BFA" w:rsidRPr="00096B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 </w:t>
      </w:r>
      <w:r w:rsidR="00096B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="00096BFA" w:rsidRPr="00096B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096B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.09.2023</w:t>
      </w:r>
      <w:r w:rsidR="00096BFA" w:rsidRPr="00096B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вступают в силу новые Правила обеспечения работников средствами индивидуальной защиты и смывающими средствами, утвержденные </w:t>
      </w:r>
      <w:hyperlink r:id="rId16" w:history="1">
        <w:r w:rsidR="00096BFA" w:rsidRPr="00096BFA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приказом Минтруда от 29.10.2021 № 766н</w:t>
        </w:r>
      </w:hyperlink>
      <w:r w:rsidR="00096BFA" w:rsidRPr="00096B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и Единые типовые нормы выдачи СИЗ, </w:t>
      </w:r>
      <w:proofErr w:type="gramStart"/>
      <w:r w:rsidR="00096BFA" w:rsidRPr="00096B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утвержденные  </w:t>
      </w:r>
      <w:hyperlink r:id="rId17" w:history="1">
        <w:r w:rsidR="00096BFA" w:rsidRPr="00096BFA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приказом</w:t>
        </w:r>
        <w:proofErr w:type="gramEnd"/>
        <w:r w:rsidR="00096BFA" w:rsidRPr="00096BFA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 xml:space="preserve"> Минтруда от 29.10.2021 № 767н</w:t>
        </w:r>
      </w:hyperlink>
      <w:r w:rsidR="00096BF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D0157" w:rsidRDefault="00CD0157" w:rsidP="005B13AE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5B13AE" w:rsidRPr="00063413" w:rsidRDefault="005B13AE" w:rsidP="005B13AE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06341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Проведение специальной оценки условий труда</w:t>
      </w:r>
    </w:p>
    <w:p w:rsidR="005B13AE" w:rsidRDefault="00CD0157" w:rsidP="00CD0157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933700" cy="2095500"/>
            <wp:effectExtent l="0" t="0" r="0" b="0"/>
            <wp:wrapSquare wrapText="bothSides"/>
            <wp:docPr id="4" name="Рисунок 4" descr="Специальная оценка условий труда (СОУТ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пециальная оценка условий труда (СОУТ)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13AE" w:rsidRPr="00063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Специальную оценку условий труда (</w:t>
      </w:r>
      <w:r w:rsidR="00C52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далее - </w:t>
      </w:r>
      <w:r w:rsidR="005B13AE" w:rsidRPr="00063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СОУТ) необходимо планировать с самого начала организации производства или деятельности предприятия. Работодателю на это дается 12 месяцев с момента организации новых рабочих мест. Начать стоит с издания приказа о создании комиссии по СОУТ и разработки списка рабочих мест, по которым требуется провести оценку. Также в эту работу входит заключение договора о проведении оценки специализированной организацией, оформление карт, протоколов и отчётов СОУТ, создание списков </w:t>
      </w:r>
      <w:r w:rsidR="0044117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работников, </w:t>
      </w:r>
      <w:r w:rsidR="005B13AE" w:rsidRPr="00063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имеющих право на дополнительный отпуск и доплаты за работу с вредными и (или) опасными производственными факторами.</w:t>
      </w:r>
      <w:r w:rsidR="00C52D5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СОУТ проводится в соответствии с </w:t>
      </w:r>
      <w:hyperlink r:id="rId19" w:tgtFrame="_blank" w:history="1">
        <w:r w:rsidR="005B13AE" w:rsidRPr="00C52D5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Федеральны</w:t>
        </w:r>
        <w:r w:rsidR="00C52D5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м</w:t>
        </w:r>
        <w:r w:rsidR="005B13AE" w:rsidRPr="00C52D5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 xml:space="preserve"> закон</w:t>
        </w:r>
        <w:r w:rsidR="00C52D5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ом</w:t>
        </w:r>
        <w:r w:rsidR="005B13AE" w:rsidRPr="00C52D50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 xml:space="preserve"> «О специальной оценке условий труда» от 28.12.2013 N 426-ФЗ</w:t>
        </w:r>
      </w:hyperlink>
      <w:r w:rsidR="00977A8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977A82" w:rsidRDefault="00977A82" w:rsidP="00CD0157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7A82" w:rsidRDefault="00977A82" w:rsidP="00CD0157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77A82" w:rsidRPr="00063413" w:rsidRDefault="00977A82" w:rsidP="00CD0157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5B13AE" w:rsidRPr="00063413" w:rsidRDefault="005B13AE" w:rsidP="005B13AE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06341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lastRenderedPageBreak/>
        <w:t>Проведение оценки уровня профессионального риска</w:t>
      </w:r>
    </w:p>
    <w:p w:rsidR="00577001" w:rsidRDefault="00CD0157" w:rsidP="00CD0157">
      <w:pPr>
        <w:spacing w:line="360" w:lineRule="auto"/>
        <w:ind w:hanging="14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4445</wp:posOffset>
            </wp:positionV>
            <wp:extent cx="2886075" cy="2084987"/>
            <wp:effectExtent l="0" t="0" r="0" b="0"/>
            <wp:wrapSquare wrapText="bothSides"/>
            <wp:docPr id="5" name="Рисунок 5" descr="Оценка профессиональных рисков 2023: обязанности работодателя перед  работниками по охране тру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ценка профессиональных рисков 2023: обязанности работодателя перед  работниками по охране труд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8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770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со статьями </w:t>
      </w:r>
      <w:r w:rsidR="00577001" w:rsidRPr="00063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209</w:t>
      </w:r>
      <w:r w:rsidR="005770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 w:rsidR="005B13AE" w:rsidRPr="00063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212 ТК </w:t>
      </w:r>
      <w:r w:rsidR="0057700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РФ,</w:t>
      </w:r>
      <w:r w:rsidR="005B13AE" w:rsidRPr="00063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 также c </w:t>
      </w:r>
      <w:hyperlink r:id="rId21" w:history="1">
        <w:r w:rsidR="00577001" w:rsidRPr="0057700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 xml:space="preserve">типовым положением о </w:t>
        </w:r>
        <w:r w:rsidR="005B13AE" w:rsidRPr="00577001">
          <w:rPr>
            <w:rFonts w:ascii="Times New Roman" w:eastAsia="Times New Roman" w:hAnsi="Times New Roman" w:cs="Times New Roman"/>
            <w:color w:val="000000"/>
            <w:sz w:val="24"/>
            <w:szCs w:val="24"/>
            <w:lang w:eastAsia="ru-RU"/>
          </w:rPr>
          <w:t>системе охраны труда на предприятии</w:t>
        </w:r>
      </w:hyperlink>
      <w:r w:rsidR="005B13AE" w:rsidRPr="00063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необходимо разработать и утвердить процедуры по управлению профессиональными рисками. Управлять рисками это значит: выявлять риски, оценивать возможные уровни опасностей на рабочих местах, принимать возможные меры по снижению уровня возможного риска и периодически контролировать эффективность мер по снижению и текущие уровни риска на рабочих места. </w:t>
      </w:r>
    </w:p>
    <w:p w:rsidR="005B13AE" w:rsidRPr="00063413" w:rsidRDefault="00577001" w:rsidP="005B13AE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06341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 xml:space="preserve"> </w:t>
      </w:r>
      <w:r w:rsidR="005B13AE" w:rsidRPr="0006341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Организация контроля за состоянием условий труда на рабочем месте</w:t>
      </w:r>
    </w:p>
    <w:p w:rsidR="005B13AE" w:rsidRDefault="00CD0157" w:rsidP="00CD0157">
      <w:pPr>
        <w:spacing w:line="360" w:lineRule="auto"/>
        <w:ind w:hanging="142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-1270</wp:posOffset>
            </wp:positionV>
            <wp:extent cx="2743200" cy="1257300"/>
            <wp:effectExtent l="0" t="0" r="0" b="0"/>
            <wp:wrapSquare wrapText="bothSides"/>
            <wp:docPr id="6" name="Рисунок 6" descr="Государственный контроль в области охраны тру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Государственный контроль в области охраны труда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B13AE" w:rsidRPr="00063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Работодатель обязан контролировать состояние условий труда на рабочем месте, вести соответствующие журналы контроля, составлять ежеквартальные акты и планировать мероприятия по устранению выявленных недостатков. Данная обязанность закреплена в ст. 212 ТК. РФ.</w:t>
      </w:r>
    </w:p>
    <w:p w:rsidR="005B13AE" w:rsidRPr="00063413" w:rsidRDefault="005B13AE" w:rsidP="005B13AE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06341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Расследование и учет несчастных случаев</w:t>
      </w:r>
    </w:p>
    <w:p w:rsidR="00977A82" w:rsidRDefault="00977A82" w:rsidP="00977A82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B13AE" w:rsidRPr="00063413" w:rsidRDefault="00977A82" w:rsidP="00977A82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-3810</wp:posOffset>
            </wp:positionV>
            <wp:extent cx="2857500" cy="2153920"/>
            <wp:effectExtent l="0" t="0" r="0" b="0"/>
            <wp:wrapSquare wrapText="bothSides"/>
            <wp:docPr id="8" name="Рисунок 8" descr="Порядок проведения расследования несчастных случа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орядок проведения расследования несчастных случаев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13AE" w:rsidRPr="00063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расследования несчастных случаев приказом руководителя утверждается комиссия по расследованию. Также необходимо оформлять документально все материалы расследования, создавать акты, вести журналы учета.</w:t>
      </w:r>
    </w:p>
    <w:p w:rsidR="00977A82" w:rsidRDefault="00977A82" w:rsidP="005B13AE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977A82" w:rsidRDefault="00977A82" w:rsidP="005B13AE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5B13AE" w:rsidRPr="00063413" w:rsidRDefault="00977A82" w:rsidP="005B13AE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350520</wp:posOffset>
            </wp:positionV>
            <wp:extent cx="3114675" cy="2143125"/>
            <wp:effectExtent l="0" t="0" r="9525" b="9525"/>
            <wp:wrapSquare wrapText="bothSides"/>
            <wp:docPr id="15" name="Рисунок 15" descr="Разъяснили, что нужно сделать в 2021 году по электробезопасности в офи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Разъяснили, что нужно сделать в 2021 году по электробезопасности в офисе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5B13AE" w:rsidRPr="0006341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Ведение работ по обеспечению электробезопасности</w:t>
      </w:r>
    </w:p>
    <w:p w:rsidR="005B13AE" w:rsidRPr="00063413" w:rsidRDefault="005B13AE" w:rsidP="00977A82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63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Необходимо назначить ответственного за электрохозяйство, разработать перечень профессий и должностей с присвоением им соответствующей группы по электробезопасности, контролировать состояние, создавать акты приёмки и разрабатывать инструкции по эксплуатации электрооборудования, электроустановок, зданий и сооружений.</w:t>
      </w:r>
    </w:p>
    <w:p w:rsidR="005B13AE" w:rsidRPr="00063413" w:rsidRDefault="005B13AE" w:rsidP="005B13AE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06341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Ведение работ по обеспечению пожарной безопасности</w:t>
      </w:r>
    </w:p>
    <w:p w:rsidR="005B13AE" w:rsidRPr="00063413" w:rsidRDefault="00977A82" w:rsidP="00977A82">
      <w:pPr>
        <w:spacing w:line="36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-1270</wp:posOffset>
            </wp:positionV>
            <wp:extent cx="2819400" cy="2362200"/>
            <wp:effectExtent l="0" t="0" r="0" b="0"/>
            <wp:wrapSquare wrapText="bothSides"/>
            <wp:docPr id="16" name="Рисунок 16" descr="Купить плакаты по охране труда и технике безопасности в Москв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упить плакаты по охране труда и технике безопасности в Москве.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B13AE" w:rsidRPr="0006341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Требуется издать приказ о противопожарном режиме в организации, назначить ответственных за пожарную безопасность, разработать схемы эвакуации, средства агитации и оформить уголки по пожарной безопасности, следить за содержанием первичных средств пожаротушения, сформировать добровольные пожарные дружины, спланировать мероприятия по обеспечению пожарной безопасности, своевременно оформлять наряды-допуски на проведение огневых работ и вести журнал их регистрации.</w:t>
      </w:r>
    </w:p>
    <w:p w:rsidR="00977A82" w:rsidRDefault="00977A82" w:rsidP="005B13AE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5B13AE" w:rsidRPr="00063413" w:rsidRDefault="005B13AE" w:rsidP="005B13AE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063413"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  <w:t>Информирование работников об условиях охраны труда</w:t>
      </w:r>
    </w:p>
    <w:p w:rsidR="005B13AE" w:rsidRPr="00977A82" w:rsidRDefault="005B13AE" w:rsidP="005B13AE">
      <w:pPr>
        <w:spacing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977A8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Работодатель обязан не только иметь комплект нормативно-правовых актов по охране труда, но и обеспечить доступ к ним для каждого работника, а также создавать уголки и кабинеты по охране труда.</w:t>
      </w:r>
    </w:p>
    <w:p w:rsidR="00AD0D81" w:rsidRPr="00063413" w:rsidRDefault="00AD0D81" w:rsidP="005B13AE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63413" w:rsidRPr="00063413" w:rsidRDefault="00063413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sectPr w:rsidR="00063413" w:rsidRPr="00063413" w:rsidSect="00632A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</w:lvl>
  </w:abstractNum>
  <w:abstractNum w:abstractNumId="1" w15:restartNumberingAfterBreak="0">
    <w:nsid w:val="00000002"/>
    <w:multiLevelType w:val="singleLevel"/>
    <w:tmpl w:val="0D9EE0CA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ascii="Times New Roman" w:eastAsiaTheme="minorHAnsi" w:hAnsi="Times New Roman" w:cs="Times New Roman"/>
      </w:rPr>
    </w:lvl>
  </w:abstractNum>
  <w:abstractNum w:abstractNumId="2" w15:restartNumberingAfterBreak="0">
    <w:nsid w:val="00000003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</w:lvl>
  </w:abstractNum>
  <w:abstractNum w:abstractNumId="3" w15:restartNumberingAfterBreak="0">
    <w:nsid w:val="00000004"/>
    <w:multiLevelType w:val="single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</w:lvl>
  </w:abstractNum>
  <w:abstractNum w:abstractNumId="4" w15:restartNumberingAfterBreak="0">
    <w:nsid w:val="01DB5848"/>
    <w:multiLevelType w:val="multilevel"/>
    <w:tmpl w:val="0ACCB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2441587"/>
    <w:multiLevelType w:val="multilevel"/>
    <w:tmpl w:val="2F624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30D40A3"/>
    <w:multiLevelType w:val="multilevel"/>
    <w:tmpl w:val="F2D8F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4462B6D"/>
    <w:multiLevelType w:val="multilevel"/>
    <w:tmpl w:val="81BC8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EEC226E"/>
    <w:multiLevelType w:val="multilevel"/>
    <w:tmpl w:val="FFBC71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4860E63"/>
    <w:multiLevelType w:val="hybridMultilevel"/>
    <w:tmpl w:val="2ABA7B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7D6247C"/>
    <w:multiLevelType w:val="multilevel"/>
    <w:tmpl w:val="A4C212A2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1F1C3C27"/>
    <w:multiLevelType w:val="multilevel"/>
    <w:tmpl w:val="E3BC3C6C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26A7869"/>
    <w:multiLevelType w:val="multilevel"/>
    <w:tmpl w:val="621C5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273416A"/>
    <w:multiLevelType w:val="multilevel"/>
    <w:tmpl w:val="6CAEDE6E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28E92CE1"/>
    <w:multiLevelType w:val="multilevel"/>
    <w:tmpl w:val="CD62A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BC7370E"/>
    <w:multiLevelType w:val="multilevel"/>
    <w:tmpl w:val="8AC4E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2FEA6028"/>
    <w:multiLevelType w:val="multilevel"/>
    <w:tmpl w:val="59AC9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10A09DF"/>
    <w:multiLevelType w:val="multilevel"/>
    <w:tmpl w:val="DD50E3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6981595"/>
    <w:multiLevelType w:val="multilevel"/>
    <w:tmpl w:val="47F87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9F245A"/>
    <w:multiLevelType w:val="multilevel"/>
    <w:tmpl w:val="73F4D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EC37E8D"/>
    <w:multiLevelType w:val="hybridMultilevel"/>
    <w:tmpl w:val="8D2E86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360A18"/>
    <w:multiLevelType w:val="multilevel"/>
    <w:tmpl w:val="F3D6FC56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 w15:restartNumberingAfterBreak="0">
    <w:nsid w:val="4A607ADF"/>
    <w:multiLevelType w:val="multilevel"/>
    <w:tmpl w:val="18583D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DF20BB1"/>
    <w:multiLevelType w:val="multilevel"/>
    <w:tmpl w:val="6136CD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15B54B8"/>
    <w:multiLevelType w:val="multilevel"/>
    <w:tmpl w:val="A992D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66C228C"/>
    <w:multiLevelType w:val="multilevel"/>
    <w:tmpl w:val="1A48B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7ED72B1"/>
    <w:multiLevelType w:val="multilevel"/>
    <w:tmpl w:val="965AA0BA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 w15:restartNumberingAfterBreak="0">
    <w:nsid w:val="723355C7"/>
    <w:multiLevelType w:val="multilevel"/>
    <w:tmpl w:val="DBA4BD2A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 w15:restartNumberingAfterBreak="0">
    <w:nsid w:val="772D5AD2"/>
    <w:multiLevelType w:val="multilevel"/>
    <w:tmpl w:val="0CF0C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AC36DC2"/>
    <w:multiLevelType w:val="multilevel"/>
    <w:tmpl w:val="E50488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F5238EF"/>
    <w:multiLevelType w:val="multilevel"/>
    <w:tmpl w:val="E9C601B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6"/>
    <w:lvlOverride w:ilvl="0">
      <w:startOverride w:val="1"/>
    </w:lvlOverride>
  </w:num>
  <w:num w:numId="2">
    <w:abstractNumId w:val="21"/>
    <w:lvlOverride w:ilvl="0">
      <w:startOverride w:val="1"/>
    </w:lvlOverride>
  </w:num>
  <w:num w:numId="3">
    <w:abstractNumId w:val="30"/>
    <w:lvlOverride w:ilvl="0">
      <w:startOverride w:val="1"/>
    </w:lvlOverride>
  </w:num>
  <w:num w:numId="4">
    <w:abstractNumId w:val="10"/>
    <w:lvlOverride w:ilvl="0">
      <w:startOverride w:val="1"/>
    </w:lvlOverride>
  </w:num>
  <w:num w:numId="5">
    <w:abstractNumId w:val="11"/>
    <w:lvlOverride w:ilvl="0">
      <w:startOverride w:val="1"/>
    </w:lvlOverride>
  </w:num>
  <w:num w:numId="6">
    <w:abstractNumId w:val="13"/>
    <w:lvlOverride w:ilvl="0">
      <w:startOverride w:val="1"/>
    </w:lvlOverride>
  </w:num>
  <w:num w:numId="7">
    <w:abstractNumId w:val="27"/>
    <w:lvlOverride w:ilvl="0">
      <w:startOverride w:val="1"/>
    </w:lvlOverride>
  </w:num>
  <w:num w:numId="8">
    <w:abstractNumId w:val="9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18"/>
  </w:num>
  <w:num w:numId="14">
    <w:abstractNumId w:val="15"/>
  </w:num>
  <w:num w:numId="15">
    <w:abstractNumId w:val="22"/>
  </w:num>
  <w:num w:numId="16">
    <w:abstractNumId w:val="20"/>
  </w:num>
  <w:num w:numId="17">
    <w:abstractNumId w:val="6"/>
  </w:num>
  <w:num w:numId="18">
    <w:abstractNumId w:val="12"/>
  </w:num>
  <w:num w:numId="19">
    <w:abstractNumId w:val="17"/>
  </w:num>
  <w:num w:numId="20">
    <w:abstractNumId w:val="4"/>
  </w:num>
  <w:num w:numId="21">
    <w:abstractNumId w:val="19"/>
  </w:num>
  <w:num w:numId="22">
    <w:abstractNumId w:val="8"/>
  </w:num>
  <w:num w:numId="23">
    <w:abstractNumId w:val="28"/>
  </w:num>
  <w:num w:numId="24">
    <w:abstractNumId w:val="7"/>
  </w:num>
  <w:num w:numId="25">
    <w:abstractNumId w:val="25"/>
  </w:num>
  <w:num w:numId="26">
    <w:abstractNumId w:val="16"/>
  </w:num>
  <w:num w:numId="27">
    <w:abstractNumId w:val="5"/>
  </w:num>
  <w:num w:numId="28">
    <w:abstractNumId w:val="24"/>
  </w:num>
  <w:num w:numId="29">
    <w:abstractNumId w:val="29"/>
  </w:num>
  <w:num w:numId="30">
    <w:abstractNumId w:val="14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57D2"/>
    <w:rsid w:val="00007AC0"/>
    <w:rsid w:val="00063413"/>
    <w:rsid w:val="00096BFA"/>
    <w:rsid w:val="001403AE"/>
    <w:rsid w:val="00165ABC"/>
    <w:rsid w:val="001759B3"/>
    <w:rsid w:val="00285949"/>
    <w:rsid w:val="0028646B"/>
    <w:rsid w:val="00373EF2"/>
    <w:rsid w:val="0044117B"/>
    <w:rsid w:val="005057D2"/>
    <w:rsid w:val="00577001"/>
    <w:rsid w:val="005B030D"/>
    <w:rsid w:val="005B13AE"/>
    <w:rsid w:val="00602BE1"/>
    <w:rsid w:val="00770E57"/>
    <w:rsid w:val="00841A48"/>
    <w:rsid w:val="00890989"/>
    <w:rsid w:val="00892308"/>
    <w:rsid w:val="008B21D9"/>
    <w:rsid w:val="0094244F"/>
    <w:rsid w:val="00977A82"/>
    <w:rsid w:val="009D5267"/>
    <w:rsid w:val="00A14F30"/>
    <w:rsid w:val="00AD0D81"/>
    <w:rsid w:val="00C4663A"/>
    <w:rsid w:val="00C52D50"/>
    <w:rsid w:val="00CD0157"/>
    <w:rsid w:val="00D062B7"/>
    <w:rsid w:val="00E3672C"/>
    <w:rsid w:val="00E6152C"/>
    <w:rsid w:val="00E94070"/>
    <w:rsid w:val="00F27D35"/>
    <w:rsid w:val="00F46187"/>
    <w:rsid w:val="00F86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5]"/>
    </o:shapedefaults>
    <o:shapelayout v:ext="edit">
      <o:idmap v:ext="edit" data="1"/>
    </o:shapelayout>
  </w:shapeDefaults>
  <w:decimalSymbol w:val=","/>
  <w:listSeparator w:val=";"/>
  <w15:chartTrackingRefBased/>
  <w15:docId w15:val="{348AA9A0-3064-4FD7-A653-0EC2154612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D0D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057D2"/>
    <w:pPr>
      <w:widowControl w:val="0"/>
      <w:autoSpaceDE w:val="0"/>
      <w:autoSpaceDN w:val="0"/>
      <w:spacing w:after="0" w:line="240" w:lineRule="auto"/>
    </w:pPr>
    <w:rPr>
      <w:rFonts w:ascii="Arial" w:eastAsiaTheme="minorEastAsia" w:hAnsi="Arial" w:cs="Arial"/>
      <w:sz w:val="20"/>
      <w:lang w:eastAsia="ru-RU"/>
    </w:rPr>
  </w:style>
  <w:style w:type="paragraph" w:customStyle="1" w:styleId="ConsPlusTitlePage">
    <w:name w:val="ConsPlusTitlePage"/>
    <w:rsid w:val="005057D2"/>
    <w:pPr>
      <w:widowControl w:val="0"/>
      <w:autoSpaceDE w:val="0"/>
      <w:autoSpaceDN w:val="0"/>
      <w:spacing w:after="0" w:line="240" w:lineRule="auto"/>
    </w:pPr>
    <w:rPr>
      <w:rFonts w:ascii="Tahoma" w:eastAsiaTheme="minorEastAsia" w:hAnsi="Tahoma" w:cs="Tahoma"/>
      <w:sz w:val="20"/>
      <w:lang w:eastAsia="ru-RU"/>
    </w:rPr>
  </w:style>
  <w:style w:type="paragraph" w:styleId="a3">
    <w:name w:val="List Paragraph"/>
    <w:basedOn w:val="a"/>
    <w:uiPriority w:val="34"/>
    <w:qFormat/>
    <w:rsid w:val="001759B3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semiHidden/>
    <w:rsid w:val="00AD0D8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"/>
    <w:uiPriority w:val="99"/>
    <w:semiHidden/>
    <w:unhideWhenUsed/>
    <w:rsid w:val="00AD0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AD0D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vsr63.ru/blog/prikaz-ob-utverzhdenii-tipovogo-polozheniya-o-sisteme-upravleniya-oxranoj-truda/" TargetMode="External"/><Relationship Id="rId7" Type="http://schemas.openxmlformats.org/officeDocument/2006/relationships/image" Target="media/image3.png"/><Relationship Id="rId12" Type="http://schemas.openxmlformats.org/officeDocument/2006/relationships/hyperlink" Target="https://vsr63.ru/blog/reestr-obuchennyx-lic/manager-kontent" TargetMode="External"/><Relationship Id="rId17" Type="http://schemas.openxmlformats.org/officeDocument/2006/relationships/hyperlink" Target="http://publication.pravo.gov.ru/Document/View/0001202112290045" TargetMode="External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hyperlink" Target="http://publication.pravo.gov.ru/Document/View/0001202112290039" TargetMode="External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vsr63.ru/blog/obuchenie-po-oxrane-truda-po-novomu-s-2022-goda/manager-kontent" TargetMode="External"/><Relationship Id="rId24" Type="http://schemas.openxmlformats.org/officeDocument/2006/relationships/image" Target="media/image14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3.png"/><Relationship Id="rId10" Type="http://schemas.openxmlformats.org/officeDocument/2006/relationships/image" Target="media/image6.jpeg"/><Relationship Id="rId19" Type="http://schemas.openxmlformats.org/officeDocument/2006/relationships/hyperlink" Target="https://vsr63.ru/blog/federalnyj-zakon-o-specialnoj-ocenke-uslovij-truda-ot-28-12-2013-n-426-fz/admi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jpeg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224</TotalTime>
  <Pages>6</Pages>
  <Words>1068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Гайсинская О.А.</dc:creator>
  <cp:keywords/>
  <dc:description/>
  <cp:lastModifiedBy>Гайсинская О.А.</cp:lastModifiedBy>
  <cp:revision>17</cp:revision>
  <dcterms:created xsi:type="dcterms:W3CDTF">2023-07-26T10:58:00Z</dcterms:created>
  <dcterms:modified xsi:type="dcterms:W3CDTF">2023-11-14T11:37:00Z</dcterms:modified>
</cp:coreProperties>
</file>