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>
    <v:background id="_x0000_s1025" o:bwmode="white" fillcolor="#fff2cc" o:targetscreensize="1024,768">
      <v:fill color2="#d8d8d8 [2732]" focusposition="1" focussize="" focus="100%" type="gradientRadial">
        <o:fill v:ext="view" type="gradientCenter"/>
      </v:fill>
    </v:background>
  </w:background>
  <w:body>
    <w:p w:rsidR="00F32D82" w:rsidRDefault="00F32D82" w:rsidP="00F32D8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2D82" w:rsidRDefault="00F32D82" w:rsidP="00F32D82">
      <w:pPr>
        <w:ind w:left="3540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7F842132" wp14:editId="0AFA64AB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82" w:rsidRDefault="00F32D82" w:rsidP="00F32D82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Комитет экономической политики</w:t>
      </w:r>
    </w:p>
    <w:p w:rsidR="00F32D82" w:rsidRPr="004725FA" w:rsidRDefault="00F32D82" w:rsidP="00F32D82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F32D82" w:rsidRDefault="00F32D82" w:rsidP="00F32D8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2D82" w:rsidRDefault="00F32D82" w:rsidP="00F32D8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2D82" w:rsidRDefault="00F32D82" w:rsidP="00F32D8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F32D8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Инструкция</w:t>
      </w:r>
    </w:p>
    <w:p w:rsidR="00F32D82" w:rsidRPr="00F32D82" w:rsidRDefault="00F32D82" w:rsidP="00F32D8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F32D8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Как составить коллективный договор</w:t>
      </w:r>
    </w:p>
    <w:p w:rsidR="00F32D82" w:rsidRDefault="00F32D82" w:rsidP="00F32D8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2D82" w:rsidRDefault="00F32D82" w:rsidP="00F32D8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3FEA" w:rsidRDefault="00F32D82" w:rsidP="00F32D82">
      <w:r w:rsidRPr="00A90D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EDC58" wp14:editId="00D7EA0C">
            <wp:extent cx="5534025" cy="2800350"/>
            <wp:effectExtent l="0" t="0" r="9525" b="0"/>
            <wp:docPr id="4" name="Рисунок 4" descr="C:\Users\gaysinskaya_oa\Downloads\thumb_20972_2000_0_0_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ysinskaya_oa\Downloads\thumb_20972_2000_0_0_0_au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859" cy="282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82" w:rsidRDefault="00F32D82" w:rsidP="00F32D82"/>
    <w:p w:rsidR="00F32D82" w:rsidRDefault="00F32D82" w:rsidP="00F32D82"/>
    <w:p w:rsidR="00F32D82" w:rsidRDefault="00F32D82" w:rsidP="00F32D82"/>
    <w:p w:rsidR="00F32D82" w:rsidRDefault="00F32D82" w:rsidP="00F32D82"/>
    <w:p w:rsidR="00F32D82" w:rsidRDefault="00F32D82" w:rsidP="00F32D82"/>
    <w:p w:rsidR="00F32D82" w:rsidRDefault="00F32D82" w:rsidP="00F32D82"/>
    <w:p w:rsidR="00F32D82" w:rsidRDefault="00F32D82" w:rsidP="00F32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F32D82" w:rsidRDefault="00F32D82" w:rsidP="00F32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F32D82" w:rsidRDefault="00F32D82" w:rsidP="00F32D82"/>
    <w:p w:rsidR="00F32D82" w:rsidRDefault="00F32D82" w:rsidP="00F32D82"/>
    <w:p w:rsidR="00F32D82" w:rsidRPr="00657130" w:rsidRDefault="00F32D82" w:rsidP="00F32D82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57130">
        <w:rPr>
          <w:rFonts w:ascii="Times New Roman" w:hAnsi="Times New Roman" w:cs="Times New Roman"/>
          <w:b/>
          <w:sz w:val="32"/>
          <w:szCs w:val="32"/>
          <w:lang w:eastAsia="ru-RU"/>
        </w:rPr>
        <w:t>Понятие коллективного договора.</w:t>
      </w:r>
    </w:p>
    <w:p w:rsidR="00F32D82" w:rsidRPr="00657130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130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о коллективных договорах и соглашениях, примерная структура и содержание документа прописаны законом в Трудовом Кодексе Российской Федерации (ст</w:t>
      </w:r>
      <w:r w:rsidR="0065713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 xml:space="preserve"> 40 – 51</w:t>
      </w:r>
      <w:r w:rsidR="00657130">
        <w:rPr>
          <w:rFonts w:ascii="Times New Roman" w:hAnsi="Times New Roman" w:cs="Times New Roman"/>
          <w:sz w:val="28"/>
          <w:szCs w:val="28"/>
          <w:lang w:eastAsia="ru-RU"/>
        </w:rPr>
        <w:t xml:space="preserve"> ТК РФ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F32D82" w:rsidRPr="00657130" w:rsidRDefault="00A23501" w:rsidP="00A235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514600" cy="1590675"/>
            <wp:effectExtent l="0" t="0" r="0" b="9525"/>
            <wp:wrapSquare wrapText="bothSides"/>
            <wp:docPr id="3" name="Рисунок 3" descr="C:\Users\gaysinskaya_oa\Downloads\col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ysinskaya_oa\Downloads\coldo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32D82" w:rsidRPr="009D220B">
        <w:rPr>
          <w:rFonts w:ascii="Times New Roman" w:hAnsi="Times New Roman" w:cs="Times New Roman"/>
          <w:sz w:val="28"/>
          <w:szCs w:val="28"/>
          <w:lang w:eastAsia="ru-RU"/>
        </w:rPr>
        <w:t>Коллективный договор — это правовой акт, который регулирует социально-трудовые отношения в организации или у индивидуального предпринимателя. Документ заключают работники и работодатель в лице их представителей (ст</w:t>
      </w:r>
      <w:r w:rsidR="0065713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32D82" w:rsidRPr="009D220B">
        <w:rPr>
          <w:rFonts w:ascii="Times New Roman" w:hAnsi="Times New Roman" w:cs="Times New Roman"/>
          <w:sz w:val="28"/>
          <w:szCs w:val="28"/>
          <w:lang w:eastAsia="ru-RU"/>
        </w:rPr>
        <w:t xml:space="preserve"> 40 ТК РФ). Коллективный договор — документ для компании необязательный</w:t>
      </w:r>
      <w:r w:rsidR="0065713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32D82" w:rsidRPr="009D2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71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57130" w:rsidRPr="009D220B">
        <w:rPr>
          <w:rFonts w:ascii="Times New Roman" w:hAnsi="Times New Roman" w:cs="Times New Roman"/>
          <w:sz w:val="28"/>
          <w:szCs w:val="28"/>
          <w:lang w:eastAsia="ru-RU"/>
        </w:rPr>
        <w:t xml:space="preserve">о если он заключен, то его положения обязательны как для руководства, так и для сотрудников. </w:t>
      </w:r>
      <w:r w:rsidR="00F32D82" w:rsidRPr="009D220B">
        <w:rPr>
          <w:rFonts w:ascii="Times New Roman" w:hAnsi="Times New Roman" w:cs="Times New Roman"/>
          <w:sz w:val="28"/>
          <w:szCs w:val="28"/>
          <w:lang w:eastAsia="ru-RU"/>
        </w:rPr>
        <w:t xml:space="preserve">(ст. 21, 22 ТК РФ). </w:t>
      </w:r>
    </w:p>
    <w:p w:rsidR="00F32D82" w:rsidRPr="009D220B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13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D220B">
        <w:rPr>
          <w:rFonts w:ascii="Times New Roman" w:hAnsi="Times New Roman" w:cs="Times New Roman"/>
          <w:sz w:val="28"/>
          <w:szCs w:val="28"/>
          <w:lang w:eastAsia="ru-RU"/>
        </w:rPr>
        <w:t>ол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 xml:space="preserve">лективный </w:t>
      </w:r>
      <w:r w:rsidRPr="009D220B">
        <w:rPr>
          <w:rFonts w:ascii="Times New Roman" w:hAnsi="Times New Roman" w:cs="Times New Roman"/>
          <w:sz w:val="28"/>
          <w:szCs w:val="28"/>
          <w:lang w:eastAsia="ru-RU"/>
        </w:rPr>
        <w:t>договор имеет отдельный правовой статус. Это не локальный нормативный акт организации, который разрабатывает и утвержда</w:t>
      </w:r>
      <w:r w:rsidR="00657130">
        <w:rPr>
          <w:rFonts w:ascii="Times New Roman" w:hAnsi="Times New Roman" w:cs="Times New Roman"/>
          <w:sz w:val="28"/>
          <w:szCs w:val="28"/>
          <w:lang w:eastAsia="ru-RU"/>
        </w:rPr>
        <w:t>ет непосредственно работодатель,</w:t>
      </w:r>
      <w:r w:rsidRPr="009D2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7130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9D220B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составляется при участии обеих сторон правовых отношений. В разработке документа принимают участие как представители работников, так и работодатель (стороны коллективного договора). Подписывается документ также представителями обеих сторон.</w:t>
      </w:r>
    </w:p>
    <w:p w:rsidR="00F32D82" w:rsidRPr="003A76A2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130">
        <w:rPr>
          <w:rFonts w:ascii="Times New Roman" w:hAnsi="Times New Roman" w:cs="Times New Roman"/>
          <w:sz w:val="28"/>
          <w:szCs w:val="28"/>
          <w:lang w:eastAsia="ru-RU"/>
        </w:rPr>
        <w:t>Коллективный д</w:t>
      </w:r>
      <w:r w:rsidRPr="003A76A2">
        <w:rPr>
          <w:rFonts w:ascii="Times New Roman" w:hAnsi="Times New Roman" w:cs="Times New Roman"/>
          <w:sz w:val="28"/>
          <w:szCs w:val="28"/>
          <w:lang w:eastAsia="ru-RU"/>
        </w:rPr>
        <w:t>оговор 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>вступает в силу с того дня, когда он подписан</w:t>
      </w:r>
      <w:r w:rsidRPr="003A76A2">
        <w:rPr>
          <w:rFonts w:ascii="Times New Roman" w:hAnsi="Times New Roman" w:cs="Times New Roman"/>
          <w:sz w:val="28"/>
          <w:szCs w:val="28"/>
          <w:lang w:eastAsia="ru-RU"/>
        </w:rPr>
        <w:t> и распространяется на каждого работника, включая и тех, кто трудоустраивался после его заключения. Документ заключается на максимальный срок не более трёх лет, по окончанию данного срока его можно заключить повторно или же продлить его ещё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чем</w:t>
      </w:r>
      <w:r w:rsidRPr="003A76A2">
        <w:rPr>
          <w:rFonts w:ascii="Times New Roman" w:hAnsi="Times New Roman" w:cs="Times New Roman"/>
          <w:sz w:val="28"/>
          <w:szCs w:val="28"/>
          <w:lang w:eastAsia="ru-RU"/>
        </w:rPr>
        <w:t xml:space="preserve"> на три года.</w:t>
      </w:r>
    </w:p>
    <w:p w:rsidR="00F32D82" w:rsidRPr="003A76A2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>С того момента, как договор заключён, 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>стороны ответственны за нарушение его условий в равной степени</w:t>
      </w:r>
      <w:r w:rsidRPr="003A76A2">
        <w:rPr>
          <w:rFonts w:ascii="Times New Roman" w:hAnsi="Times New Roman" w:cs="Times New Roman"/>
          <w:sz w:val="28"/>
          <w:szCs w:val="28"/>
          <w:lang w:eastAsia="ru-RU"/>
        </w:rPr>
        <w:t>. Ответственность предусмотрена законодательством и варьируется от предупреждения до штрафа и увольнения в зависимости от допущенных нарушений.</w:t>
      </w:r>
    </w:p>
    <w:p w:rsidR="00F32D82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2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Коллективный договор заключают по итогам проведенных переговоров. 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 xml:space="preserve">В них участвуют представители организации или структурного подразделения и сотрудники. От организации чаще всего переговоры ведет руководитель или его уполномоченный представитель. Индивидуальные предприниматели вправе представлять свои интересы как самостоятельное лицо, так и в качестве руководителя организации. Интересы предпринимателя может представлять также и уполномоченное им лицо. </w:t>
      </w:r>
    </w:p>
    <w:p w:rsidR="00A23501" w:rsidRPr="00657130" w:rsidRDefault="00A23501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B30E00" wp14:editId="442CFD2D">
            <wp:extent cx="4857750" cy="1776095"/>
            <wp:effectExtent l="0" t="0" r="0" b="0"/>
            <wp:docPr id="5" name="Рисунок 5" descr="Коллективный договор – оспариваем правильно - новости Право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ллективный договор – оспариваем правильно - новости Право.р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05" cy="177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82" w:rsidRPr="00657130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379">
        <w:rPr>
          <w:rFonts w:ascii="Times New Roman" w:hAnsi="Times New Roman" w:cs="Times New Roman"/>
          <w:sz w:val="28"/>
          <w:szCs w:val="28"/>
          <w:lang w:eastAsia="ru-RU"/>
        </w:rPr>
        <w:t>Инициатором коллективных переговоров могут стать как руководство организации, так и сами сотрудники (ч. 1 ст. 36 ТК РФ). Если такие переговоры инициировали сотрудники, их представители обязаны сразу известить об этом иные первичные профорганизации, которые объединяют всех сотрудников определенного работодателя (ч. 5 ст. 37 ТК РФ). Делают это одновременно с направлением предложения о начале коллективных переговоров работодателю. </w:t>
      </w:r>
    </w:p>
    <w:p w:rsidR="00F32D82" w:rsidRPr="00657130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>Обсуждение проекта договора может продолжаться на протяжении 90 дней.</w:t>
      </w:r>
    </w:p>
    <w:p w:rsidR="00F32D82" w:rsidRPr="00657130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379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стороны, получившей предложение о начале проведения коллективных переговоров, обязаны вступить в такие переговоры </w:t>
      </w:r>
      <w:r w:rsidR="006571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B1379">
        <w:rPr>
          <w:rFonts w:ascii="Times New Roman" w:hAnsi="Times New Roman" w:cs="Times New Roman"/>
          <w:sz w:val="28"/>
          <w:szCs w:val="28"/>
          <w:lang w:eastAsia="ru-RU"/>
        </w:rPr>
        <w:t>в течение 7 календарных дней с момента получения непосредственного предложения (ч. 2 ст. 36 ТК РФ). Датой начала переговоров считают день, следующий за тем днем, в который получено предложение от инициаторов о проведении переговоров (ч. 2 ст. 36 ТК РФ). 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3501" w:rsidRDefault="00A23501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3501" w:rsidRDefault="00A23501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2D82" w:rsidRPr="00EB491B" w:rsidRDefault="00F32D82" w:rsidP="00EB491B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A76A2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Содержание и структура</w:t>
      </w:r>
      <w:r w:rsidR="00EB491B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EB491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32D82" w:rsidRPr="009D220B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20B">
        <w:rPr>
          <w:rFonts w:ascii="Times New Roman" w:hAnsi="Times New Roman" w:cs="Times New Roman"/>
          <w:sz w:val="28"/>
          <w:szCs w:val="28"/>
          <w:lang w:eastAsia="ru-RU"/>
        </w:rPr>
        <w:t xml:space="preserve">Типовая форма 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>коллективного договора отсутствует, его</w:t>
      </w:r>
      <w:r w:rsidRPr="009D2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 xml:space="preserve">можно </w:t>
      </w:r>
      <w:r w:rsidRPr="009D220B">
        <w:rPr>
          <w:rFonts w:ascii="Times New Roman" w:hAnsi="Times New Roman" w:cs="Times New Roman"/>
          <w:sz w:val="28"/>
          <w:szCs w:val="28"/>
          <w:lang w:eastAsia="ru-RU"/>
        </w:rPr>
        <w:t>заключить в произвольной письме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 xml:space="preserve">нной форме (ч. 1 ст. 41 ТК РФ) или воспользоваться в качестве </w:t>
      </w:r>
      <w:r w:rsidRPr="009D220B">
        <w:rPr>
          <w:rFonts w:ascii="Times New Roman" w:hAnsi="Times New Roman" w:cs="Times New Roman"/>
          <w:sz w:val="28"/>
          <w:szCs w:val="28"/>
          <w:lang w:eastAsia="ru-RU"/>
        </w:rPr>
        <w:t>шаблона макетом, утвержденным Минтрудом. Он носит рекомендательный характер.</w:t>
      </w:r>
    </w:p>
    <w:p w:rsidR="00F32D82" w:rsidRPr="003A76A2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>Хотя в статье 41 Трудового Кодекса и приведён список основных вопросов, которые можно предусмотреть в данном документе, окончательного списка нет. 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>Что именно будет прописано в договоре, стороны определяют самостоятельно.</w:t>
      </w:r>
      <w:r w:rsidRPr="003A76A2">
        <w:rPr>
          <w:rFonts w:ascii="Times New Roman" w:hAnsi="Times New Roman" w:cs="Times New Roman"/>
          <w:sz w:val="28"/>
          <w:szCs w:val="28"/>
          <w:lang w:eastAsia="ru-RU"/>
        </w:rPr>
        <w:t> Обычно в нём содержатся сведения по таким вопросам, как:</w:t>
      </w:r>
    </w:p>
    <w:p w:rsidR="00F32D82" w:rsidRPr="00657130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130">
        <w:rPr>
          <w:rFonts w:ascii="Times New Roman" w:hAnsi="Times New Roman" w:cs="Times New Roman"/>
          <w:sz w:val="28"/>
          <w:szCs w:val="28"/>
          <w:lang w:eastAsia="ru-RU"/>
        </w:rPr>
        <w:t>Вопросы, связанные с оплатой труда;</w:t>
      </w:r>
    </w:p>
    <w:p w:rsidR="00F32D82" w:rsidRPr="00657130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>Размер и порядок дополнительных выплат;</w:t>
      </w:r>
    </w:p>
    <w:p w:rsidR="00F32D82" w:rsidRPr="00657130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>Условия, при которых сотрудникам могут предоставляться льготы;</w:t>
      </w:r>
    </w:p>
    <w:p w:rsidR="00F32D82" w:rsidRPr="00657130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>Вопросы, связанные с обучением работников, переаттестацией;</w:t>
      </w:r>
    </w:p>
    <w:p w:rsidR="00F32D82" w:rsidRPr="00657130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>Вопросы, связанные с отпусками, а также трудовой распорядок;</w:t>
      </w:r>
    </w:p>
    <w:p w:rsidR="00F32D82" w:rsidRPr="00657130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>Вопросы, качающиеся охраны труда;</w:t>
      </w:r>
    </w:p>
    <w:p w:rsidR="00F32D82" w:rsidRDefault="00A23501" w:rsidP="00A2350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309245</wp:posOffset>
            </wp:positionV>
            <wp:extent cx="3657600" cy="1895475"/>
            <wp:effectExtent l="0" t="0" r="0" b="9525"/>
            <wp:wrapSquare wrapText="bothSides"/>
            <wp:docPr id="6" name="Рисунок 6" descr="Коллективный договор: требования законодательства :: Периодика для  бюджет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ллективный договор: требования законодательства :: Периодика для  бюджет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D82" w:rsidRPr="003A76A2">
        <w:rPr>
          <w:rFonts w:ascii="Times New Roman" w:hAnsi="Times New Roman" w:cs="Times New Roman"/>
          <w:sz w:val="28"/>
          <w:szCs w:val="28"/>
          <w:lang w:eastAsia="ru-RU"/>
        </w:rPr>
        <w:t>Прочие вопросы.</w:t>
      </w:r>
    </w:p>
    <w:p w:rsidR="00F32D82" w:rsidRPr="00657130" w:rsidRDefault="00F32D82" w:rsidP="00A235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>Следует учесть, что условия, оговоренные в договоре, 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>не могут п</w:t>
      </w:r>
      <w:r w:rsidR="00A23501">
        <w:rPr>
          <w:rFonts w:ascii="Times New Roman" w:hAnsi="Times New Roman" w:cs="Times New Roman"/>
          <w:sz w:val="28"/>
          <w:szCs w:val="28"/>
          <w:lang w:eastAsia="ru-RU"/>
        </w:rPr>
        <w:t xml:space="preserve">ротиворечить или нарушать нормы 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>трудового законодательства</w:t>
      </w:r>
      <w:r w:rsidRPr="003A76A2">
        <w:rPr>
          <w:rFonts w:ascii="Times New Roman" w:hAnsi="Times New Roman" w:cs="Times New Roman"/>
          <w:sz w:val="28"/>
          <w:szCs w:val="28"/>
          <w:lang w:eastAsia="ru-RU"/>
        </w:rPr>
        <w:t> и прочих документов.</w:t>
      </w:r>
    </w:p>
    <w:p w:rsidR="00A23501" w:rsidRDefault="00A23501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D82" w:rsidRPr="003A76A2" w:rsidRDefault="00F32D82" w:rsidP="00EB491B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A76A2">
        <w:rPr>
          <w:rFonts w:ascii="Times New Roman" w:hAnsi="Times New Roman" w:cs="Times New Roman"/>
          <w:b/>
          <w:sz w:val="32"/>
          <w:szCs w:val="32"/>
          <w:lang w:eastAsia="ru-RU"/>
        </w:rPr>
        <w:t>Титульный лист</w:t>
      </w:r>
      <w:r w:rsidR="00EB491B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F32D82" w:rsidRPr="003A76A2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правилами делопроизводства листы коллективного договора 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>должны быть прошиты и пронумерованы</w:t>
      </w:r>
      <w:r w:rsidRPr="003A76A2">
        <w:rPr>
          <w:rFonts w:ascii="Times New Roman" w:hAnsi="Times New Roman" w:cs="Times New Roman"/>
          <w:sz w:val="28"/>
          <w:szCs w:val="28"/>
          <w:lang w:eastAsia="ru-RU"/>
        </w:rPr>
        <w:t>. На титульном листе обычно указывается общая информация:</w:t>
      </w:r>
    </w:p>
    <w:p w:rsidR="00EB491B" w:rsidRDefault="00EB491B" w:rsidP="00EB491B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1B">
        <w:rPr>
          <w:rFonts w:ascii="Times New Roman" w:hAnsi="Times New Roman" w:cs="Times New Roman"/>
          <w:sz w:val="28"/>
          <w:szCs w:val="28"/>
          <w:lang w:eastAsia="ru-RU"/>
        </w:rPr>
        <w:t>Полное название предприятия</w:t>
      </w:r>
    </w:p>
    <w:p w:rsidR="00EB491B" w:rsidRDefault="00EB491B" w:rsidP="00EB491B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1B">
        <w:rPr>
          <w:rFonts w:ascii="Times New Roman" w:hAnsi="Times New Roman" w:cs="Times New Roman"/>
          <w:sz w:val="28"/>
          <w:szCs w:val="28"/>
          <w:lang w:eastAsia="ru-RU"/>
        </w:rPr>
        <w:t>Название документа</w:t>
      </w:r>
    </w:p>
    <w:p w:rsidR="00EB491B" w:rsidRDefault="00F32D82" w:rsidP="00EB491B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ФИО, п</w:t>
      </w:r>
      <w:r w:rsidR="00EB491B" w:rsidRPr="00EB491B">
        <w:rPr>
          <w:rFonts w:ascii="Times New Roman" w:hAnsi="Times New Roman" w:cs="Times New Roman"/>
          <w:sz w:val="28"/>
          <w:szCs w:val="28"/>
          <w:lang w:eastAsia="ru-RU"/>
        </w:rPr>
        <w:t>одписи лиц, заключивших договор</w:t>
      </w:r>
    </w:p>
    <w:p w:rsidR="00EB491B" w:rsidRDefault="00F32D82" w:rsidP="00EB491B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>Пе</w:t>
      </w:r>
      <w:r w:rsidR="00EB491B" w:rsidRPr="00EB491B">
        <w:rPr>
          <w:rFonts w:ascii="Times New Roman" w:hAnsi="Times New Roman" w:cs="Times New Roman"/>
          <w:sz w:val="28"/>
          <w:szCs w:val="28"/>
          <w:lang w:eastAsia="ru-RU"/>
        </w:rPr>
        <w:t>чати</w:t>
      </w:r>
    </w:p>
    <w:p w:rsidR="00F32D82" w:rsidRPr="003A76A2" w:rsidRDefault="00F32D82" w:rsidP="00EB491B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>Отметка регистрирующего органа с указанием номера и даты регистрации.</w:t>
      </w:r>
    </w:p>
    <w:p w:rsidR="00F32D82" w:rsidRPr="003A76A2" w:rsidRDefault="00F32D82" w:rsidP="00EB491B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A76A2">
        <w:rPr>
          <w:rFonts w:ascii="Times New Roman" w:hAnsi="Times New Roman" w:cs="Times New Roman"/>
          <w:b/>
          <w:sz w:val="32"/>
          <w:szCs w:val="32"/>
          <w:lang w:eastAsia="ru-RU"/>
        </w:rPr>
        <w:t>Приложения</w:t>
      </w:r>
      <w:r w:rsidR="00EB491B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F32D82" w:rsidRPr="003A76A2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>Приложениями к договору оформляются объёмные и требующие строгого регламента вопросы. 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>К ним относятся:</w:t>
      </w:r>
    </w:p>
    <w:p w:rsidR="00EB491B" w:rsidRDefault="00EB491B" w:rsidP="00EB491B">
      <w:pPr>
        <w:pStyle w:val="a3"/>
        <w:numPr>
          <w:ilvl w:val="0"/>
          <w:numId w:val="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1B">
        <w:rPr>
          <w:rFonts w:ascii="Times New Roman" w:hAnsi="Times New Roman" w:cs="Times New Roman"/>
          <w:sz w:val="28"/>
          <w:szCs w:val="28"/>
          <w:lang w:eastAsia="ru-RU"/>
        </w:rPr>
        <w:t>Правила внутреннего трудового распорядка</w:t>
      </w:r>
    </w:p>
    <w:p w:rsidR="00F32D82" w:rsidRPr="003A76A2" w:rsidRDefault="00F32D82" w:rsidP="00EB491B">
      <w:pPr>
        <w:pStyle w:val="a3"/>
        <w:numPr>
          <w:ilvl w:val="0"/>
          <w:numId w:val="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 w:rsidR="00EB491B">
        <w:rPr>
          <w:rFonts w:ascii="Times New Roman" w:hAnsi="Times New Roman" w:cs="Times New Roman"/>
          <w:sz w:val="28"/>
          <w:szCs w:val="28"/>
          <w:lang w:eastAsia="ru-RU"/>
        </w:rPr>
        <w:t>е о премировании и оплате труда</w:t>
      </w:r>
    </w:p>
    <w:p w:rsidR="00F32D82" w:rsidRPr="003A76A2" w:rsidRDefault="00EB491B" w:rsidP="00EB491B">
      <w:pPr>
        <w:pStyle w:val="a3"/>
        <w:numPr>
          <w:ilvl w:val="0"/>
          <w:numId w:val="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Инструкции по охране труда</w:t>
      </w:r>
    </w:p>
    <w:p w:rsidR="00F32D82" w:rsidRPr="003A76A2" w:rsidRDefault="00F32D82" w:rsidP="00EB491B">
      <w:pPr>
        <w:pStyle w:val="a3"/>
        <w:numPr>
          <w:ilvl w:val="0"/>
          <w:numId w:val="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="00EB491B">
        <w:rPr>
          <w:rFonts w:ascii="Times New Roman" w:hAnsi="Times New Roman" w:cs="Times New Roman"/>
          <w:sz w:val="28"/>
          <w:szCs w:val="28"/>
          <w:lang w:eastAsia="ru-RU"/>
        </w:rPr>
        <w:t>специальной оценки условий труда</w:t>
      </w:r>
    </w:p>
    <w:p w:rsidR="00F32D82" w:rsidRPr="00657130" w:rsidRDefault="00F32D82" w:rsidP="00EB491B">
      <w:pPr>
        <w:pStyle w:val="a3"/>
        <w:numPr>
          <w:ilvl w:val="0"/>
          <w:numId w:val="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>В зависимости от специфики организации приложениями могут оформляться и другие документы 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>на усмотрение сторон</w:t>
      </w:r>
    </w:p>
    <w:p w:rsidR="00F32D82" w:rsidRPr="00EB491B" w:rsidRDefault="00F32D82" w:rsidP="00EB491B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B491B">
        <w:rPr>
          <w:rFonts w:ascii="Times New Roman" w:hAnsi="Times New Roman" w:cs="Times New Roman"/>
          <w:b/>
          <w:sz w:val="32"/>
          <w:szCs w:val="32"/>
          <w:lang w:eastAsia="ru-RU"/>
        </w:rPr>
        <w:t>Подписание и регистрация.</w:t>
      </w:r>
    </w:p>
    <w:p w:rsidR="00F32D82" w:rsidRPr="00872986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>согласования документ подписывается работодателем, представителем работников и представителем организации профсоюза</w:t>
      </w:r>
      <w:r w:rsidRPr="003A76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72986">
        <w:rPr>
          <w:rFonts w:ascii="Times New Roman" w:hAnsi="Times New Roman" w:cs="Times New Roman"/>
          <w:sz w:val="28"/>
          <w:szCs w:val="28"/>
          <w:lang w:eastAsia="ru-RU"/>
        </w:rPr>
        <w:t>Сделать это нужно в течение трёх месяцев с момента начала переговоров. Если по каким-то положениям стороны не пришли к общему соглашению, документ подписывают, приклады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>вая к нему протокол разногласий (ч.</w:t>
      </w:r>
      <w:r w:rsidRPr="00872986">
        <w:rPr>
          <w:rFonts w:ascii="Times New Roman" w:hAnsi="Times New Roman" w:cs="Times New Roman"/>
          <w:sz w:val="28"/>
          <w:szCs w:val="28"/>
          <w:lang w:eastAsia="ru-RU"/>
        </w:rPr>
        <w:t xml:space="preserve"> 2 статьи 40 ТК РФ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7298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3A76A2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коллективного договора </w:t>
      </w:r>
      <w:r w:rsidRPr="003A76A2">
        <w:rPr>
          <w:rFonts w:ascii="Times New Roman" w:hAnsi="Times New Roman" w:cs="Times New Roman"/>
          <w:sz w:val="28"/>
          <w:szCs w:val="28"/>
          <w:lang w:eastAsia="ru-RU"/>
        </w:rPr>
        <w:t>начинается со дня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 xml:space="preserve"> его</w:t>
      </w:r>
      <w:r w:rsidRPr="003A76A2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F32D82" w:rsidRPr="00872986" w:rsidRDefault="00F32D82" w:rsidP="006571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2986">
        <w:rPr>
          <w:rFonts w:ascii="Times New Roman" w:hAnsi="Times New Roman" w:cs="Times New Roman"/>
          <w:sz w:val="28"/>
          <w:szCs w:val="28"/>
          <w:lang w:eastAsia="ru-RU"/>
        </w:rPr>
        <w:t>В отличие от локальных актов организации, в отношении кол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 xml:space="preserve">лективного </w:t>
      </w:r>
      <w:r w:rsidRPr="00872986">
        <w:rPr>
          <w:rFonts w:ascii="Times New Roman" w:hAnsi="Times New Roman" w:cs="Times New Roman"/>
          <w:sz w:val="28"/>
          <w:szCs w:val="28"/>
          <w:lang w:eastAsia="ru-RU"/>
        </w:rPr>
        <w:t>договора необходима специальная уведомительная регистрация. Проводить её нужно в порядке, установленном статьей 50 ТК</w:t>
      </w:r>
      <w:r w:rsidR="009F7CB8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8729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2D82" w:rsidRPr="00F32D82" w:rsidRDefault="00F32D82" w:rsidP="00657130">
      <w:pPr>
        <w:spacing w:line="360" w:lineRule="auto"/>
        <w:ind w:firstLine="709"/>
        <w:contextualSpacing/>
        <w:jc w:val="both"/>
      </w:pPr>
      <w:r w:rsidRPr="0065713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A76A2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>7 дней</w:t>
      </w:r>
      <w:r w:rsidRPr="003A7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>с момента подписания</w:t>
      </w:r>
      <w:r w:rsidRPr="003A76A2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 должен быть направлен в 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>соответствующий орган по труду (ч.1 ст</w:t>
      </w:r>
      <w:r w:rsidR="009F7CB8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657130">
        <w:rPr>
          <w:rFonts w:ascii="Times New Roman" w:hAnsi="Times New Roman" w:cs="Times New Roman"/>
          <w:sz w:val="28"/>
          <w:szCs w:val="28"/>
          <w:lang w:eastAsia="ru-RU"/>
        </w:rPr>
        <w:t xml:space="preserve"> 50 ТК</w:t>
      </w:r>
      <w:r w:rsidR="00EB491B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657130">
        <w:rPr>
          <w:rFonts w:ascii="Times New Roman" w:hAnsi="Times New Roman" w:cs="Times New Roman"/>
          <w:sz w:val="28"/>
          <w:szCs w:val="28"/>
          <w:lang w:eastAsia="ru-RU"/>
        </w:rPr>
        <w:t xml:space="preserve">). На территории Ханты-Мансийского района за уведомительной регистрацией коллективных договоров можно обратиться в комитет экономической политики администрации Ханты-Мансийского района. </w:t>
      </w:r>
    </w:p>
    <w:sectPr w:rsidR="00F32D82" w:rsidRPr="00F3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4BC5"/>
    <w:multiLevelType w:val="hybridMultilevel"/>
    <w:tmpl w:val="FB04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44326"/>
    <w:multiLevelType w:val="multilevel"/>
    <w:tmpl w:val="86E2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37A90"/>
    <w:multiLevelType w:val="hybridMultilevel"/>
    <w:tmpl w:val="838E5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2A1FBB"/>
    <w:multiLevelType w:val="hybridMultilevel"/>
    <w:tmpl w:val="FB2EBF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82"/>
    <w:rsid w:val="003F3FEA"/>
    <w:rsid w:val="00657130"/>
    <w:rsid w:val="009F7CB8"/>
    <w:rsid w:val="00A23501"/>
    <w:rsid w:val="00EB491B"/>
    <w:rsid w:val="00F3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5:chartTrackingRefBased/>
  <w15:docId w15:val="{0A0966D7-BA50-4924-8214-8A221C6C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2</cp:revision>
  <dcterms:created xsi:type="dcterms:W3CDTF">2023-07-26T06:20:00Z</dcterms:created>
  <dcterms:modified xsi:type="dcterms:W3CDTF">2023-07-26T06:56:00Z</dcterms:modified>
</cp:coreProperties>
</file>