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BB3E9" w:themeColor="accent6" w:themeTint="99">
    <v:background id="_x0000_s1025" o:bwmode="white" fillcolor="#9bb3e9 [1945]" o:targetscreensize="1024,768">
      <v:fill color2="#e0def0 [663]" focusposition=".5,.5" focussize="" focus="100%" type="gradientRadial"/>
    </v:background>
  </w:background>
  <w:body>
    <w:p w:rsidR="00E34936" w:rsidRDefault="00E34936" w:rsidP="00E34936">
      <w:pPr>
        <w:jc w:val="center"/>
      </w:pPr>
      <w:r w:rsidRPr="008F77DF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030D597A" wp14:editId="322E5B4A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36" w:rsidRDefault="00E34936" w:rsidP="00E3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 xml:space="preserve">Комитет экономической политики </w:t>
      </w:r>
    </w:p>
    <w:p w:rsidR="00E34936" w:rsidRPr="004725FA" w:rsidRDefault="00E34936" w:rsidP="00E3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>администрации Ханты-Мансийского района</w:t>
      </w:r>
    </w:p>
    <w:p w:rsidR="00E34936" w:rsidRDefault="00E34936" w:rsidP="00E34936">
      <w:pPr>
        <w:jc w:val="center"/>
        <w:rPr>
          <w:sz w:val="26"/>
          <w:szCs w:val="26"/>
        </w:rPr>
      </w:pPr>
    </w:p>
    <w:p w:rsidR="00E34936" w:rsidRPr="00970294" w:rsidRDefault="00DD18B0" w:rsidP="00E3493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70294">
        <w:rPr>
          <w:rFonts w:ascii="Times New Roman" w:hAnsi="Times New Roman" w:cs="Times New Roman"/>
          <w:b/>
          <w:sz w:val="44"/>
          <w:szCs w:val="44"/>
        </w:rPr>
        <w:t>Памятка</w:t>
      </w:r>
    </w:p>
    <w:p w:rsidR="00D520C5" w:rsidRPr="00D520C5" w:rsidRDefault="00D520C5" w:rsidP="00D520C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D520C5">
        <w:rPr>
          <w:rFonts w:ascii="Times New Roman" w:hAnsi="Times New Roman" w:cs="Times New Roman"/>
          <w:b/>
          <w:sz w:val="32"/>
          <w:szCs w:val="32"/>
        </w:rPr>
        <w:t>асследовани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bookmarkStart w:id="0" w:name="_GoBack"/>
      <w:bookmarkEnd w:id="0"/>
      <w:r w:rsidRPr="00D520C5">
        <w:rPr>
          <w:rFonts w:ascii="Times New Roman" w:hAnsi="Times New Roman" w:cs="Times New Roman"/>
          <w:b/>
          <w:sz w:val="32"/>
          <w:szCs w:val="32"/>
        </w:rPr>
        <w:t xml:space="preserve"> лёгкого несчастного случая</w:t>
      </w:r>
    </w:p>
    <w:p w:rsidR="003131D2" w:rsidRDefault="003131D2" w:rsidP="00E3493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520C5" w:rsidRPr="001F7D68" w:rsidRDefault="00D520C5" w:rsidP="00E3493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F7D68" w:rsidRDefault="00D520C5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35238" cy="2382322"/>
            <wp:effectExtent l="0" t="0" r="0" b="0"/>
            <wp:docPr id="2" name="Рисунок 2" descr="Нюансы и срок расследования легкого несчастного случ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юансы и срок расследования легкого несчастного случ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274" cy="238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68" w:rsidRDefault="001F7D68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36" w:rsidRDefault="00E34936" w:rsidP="00E34936">
      <w:pPr>
        <w:jc w:val="center"/>
        <w:rPr>
          <w:noProof/>
          <w:lang w:eastAsia="ru-RU"/>
        </w:rPr>
      </w:pPr>
    </w:p>
    <w:p w:rsidR="00A72912" w:rsidRDefault="00A72912" w:rsidP="00E34936">
      <w:pPr>
        <w:jc w:val="center"/>
        <w:rPr>
          <w:noProof/>
          <w:lang w:eastAsia="ru-RU"/>
        </w:rPr>
      </w:pPr>
    </w:p>
    <w:p w:rsidR="00A72912" w:rsidRDefault="00A72912" w:rsidP="00E34936">
      <w:pPr>
        <w:jc w:val="center"/>
        <w:rPr>
          <w:noProof/>
          <w:lang w:eastAsia="ru-RU"/>
        </w:rPr>
      </w:pPr>
    </w:p>
    <w:p w:rsidR="00E34936" w:rsidRDefault="00E34936" w:rsidP="00E3493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12EF6CB" wp14:editId="71BE8E01">
                <wp:extent cx="304800" cy="304800"/>
                <wp:effectExtent l="0" t="0" r="0" b="0"/>
                <wp:docPr id="11" name="AutoShape 14" descr="https://www.ukactive.com/wp-content/uploads/2018/05/office-workout-exercise-government-ukactiv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DB87A7" id="AutoShape 14" o:spid="_x0000_s1026" alt="https://www.ukactive.com/wp-content/uploads/2018/05/office-workout-exercise-government-ukactiv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J0NlUvzAgAAJ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1A4921A" wp14:editId="6185CD2E">
                <wp:extent cx="304800" cy="304800"/>
                <wp:effectExtent l="0" t="0" r="0" b="0"/>
                <wp:docPr id="6" name="AutoShape 6" descr="https://moyaokruga.ru/img/image_big/2abf295c-69e3-42f0-88ff-21b0054fe8b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936" w:rsidRDefault="00E34936" w:rsidP="00E349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A4921A" id="AutoShape 6" o:spid="_x0000_s1026" alt="https://moyaokruga.ru/img/image_big/2abf295c-69e3-42f0-88ff-21b0054fe8b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yZQ7bzAgAAFwYA&#10;AA4AAAAAAAAAAAAAAAAALgIAAGRycy9lMm9Eb2MueG1sUEsBAi0AFAAGAAgAAAAhAEyg6SzYAAAA&#10;AwEAAA8AAAAAAAAAAAAAAAAATQUAAGRycy9kb3ducmV2LnhtbFBLBQYAAAAABAAEAPMAAABSBgAA&#10;AAA=&#10;" filled="f" stroked="f">
                <o:lock v:ext="edit" aspectratio="t"/>
                <v:textbox>
                  <w:txbxContent>
                    <w:p w:rsidR="00E34936" w:rsidRDefault="00E34936" w:rsidP="00E3493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70294" w:rsidRDefault="00970294" w:rsidP="00E34936">
      <w:pPr>
        <w:jc w:val="center"/>
        <w:rPr>
          <w:b/>
          <w:sz w:val="28"/>
          <w:szCs w:val="28"/>
        </w:rPr>
      </w:pPr>
    </w:p>
    <w:p w:rsidR="00970294" w:rsidRDefault="00970294" w:rsidP="00E34936">
      <w:pPr>
        <w:jc w:val="center"/>
        <w:rPr>
          <w:b/>
          <w:sz w:val="28"/>
          <w:szCs w:val="28"/>
        </w:rPr>
      </w:pPr>
    </w:p>
    <w:p w:rsidR="00970294" w:rsidRDefault="00970294" w:rsidP="00E34936">
      <w:pPr>
        <w:jc w:val="center"/>
        <w:rPr>
          <w:b/>
          <w:sz w:val="28"/>
          <w:szCs w:val="28"/>
        </w:rPr>
      </w:pPr>
    </w:p>
    <w:p w:rsidR="00970294" w:rsidRDefault="00970294" w:rsidP="00E34936">
      <w:pPr>
        <w:jc w:val="center"/>
        <w:rPr>
          <w:b/>
          <w:sz w:val="28"/>
          <w:szCs w:val="28"/>
        </w:rPr>
      </w:pPr>
    </w:p>
    <w:p w:rsidR="00E34936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A8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7845A8">
        <w:rPr>
          <w:rFonts w:ascii="Times New Roman" w:hAnsi="Times New Roman" w:cs="Times New Roman"/>
          <w:b/>
          <w:sz w:val="28"/>
          <w:szCs w:val="28"/>
        </w:rPr>
        <w:t>анты-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845A8">
        <w:rPr>
          <w:rFonts w:ascii="Times New Roman" w:hAnsi="Times New Roman" w:cs="Times New Roman"/>
          <w:b/>
          <w:sz w:val="28"/>
          <w:szCs w:val="28"/>
        </w:rPr>
        <w:t>ансийск</w:t>
      </w:r>
    </w:p>
    <w:p w:rsidR="00E34936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970294" w:rsidRDefault="00970294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0C5" w:rsidRDefault="00D520C5" w:rsidP="00D520C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0C5">
        <w:rPr>
          <w:rFonts w:ascii="Times New Roman" w:hAnsi="Times New Roman" w:cs="Times New Roman"/>
          <w:b/>
          <w:sz w:val="32"/>
          <w:szCs w:val="32"/>
        </w:rPr>
        <w:t>Пошаговый алгоритм расследования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D520C5">
        <w:rPr>
          <w:rFonts w:ascii="Times New Roman" w:hAnsi="Times New Roman" w:cs="Times New Roman"/>
          <w:b/>
          <w:sz w:val="32"/>
          <w:szCs w:val="32"/>
        </w:rPr>
        <w:t xml:space="preserve"> лёгкого несчастного случая</w:t>
      </w:r>
    </w:p>
    <w:p w:rsidR="00D520C5" w:rsidRPr="00D520C5" w:rsidRDefault="00D520C5" w:rsidP="00D520C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Расследование лёгкого несчастного случая — это 5 шагов и много документации, которую необходимо оформить. Для того, чтобы сделать это правильно, нужно придерживаться чёткой схемы.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0C5">
        <w:rPr>
          <w:rFonts w:ascii="Times New Roman" w:hAnsi="Times New Roman" w:cs="Times New Roman"/>
          <w:b/>
          <w:sz w:val="28"/>
          <w:szCs w:val="28"/>
        </w:rPr>
        <w:t>Шаг 1. Происшествие. Обязанности работодателя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Обязанности работодателя при несчастном случае (в том числе — групповом) на производстве: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1)            оказать первую помощь пострадавшему, вызвать «скорую», доставить его в медицинское учреждение (в случае необходимости);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2)            не допустить увеличения количества пострадавших, остановить развитие аварийной ситуации;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3)            по возможности сохранить обстановку несчастного случая в том виде, какой она была на момент происшествия. Если это угрожает жизни и здоровью других людей — зафиксировать обстоятельства происшествия (сфотографировать, составить схему, снять на видео и пр.)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4)            проинформировать о несчастном случае в течение первых суток: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4.1) при одном пострадавшем — известить Социальный фонд России (СФР) по месту регистрации работодателя;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4.2) при двух и более пострадавших по установленной форме известить по месту происшествия: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Государственную инспекцию труда (ГИТ);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прокуратуру;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орган исполнительной власти субъекта Российской Федерации, осуществляющий полномочия по реализации государственной политики в области охраны труда на территории субъекта Российской Федерации;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орган местного самоуправления;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lastRenderedPageBreak/>
        <w:t>работодателя, направившего работника, с которым произошёл несчастный случай (если несчастный случай произошёл с работником из другой организации);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произошёл в организации или на объекте, подконтрольных этому органу;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соответствующий федеральный орган исполнительной власти, если несчастный случай произошёл в подведомственной ему организации;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соответствующее территориальное объединение организаций профсоюзов;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5)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0C5">
        <w:rPr>
          <w:rFonts w:ascii="Times New Roman" w:hAnsi="Times New Roman" w:cs="Times New Roman"/>
          <w:b/>
          <w:sz w:val="28"/>
          <w:szCs w:val="28"/>
        </w:rPr>
        <w:t>Шаг 2. Создание комиссии по расследованию несчастного случая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Комиссия по расследованию несчастного случая в количестве не менее трёх человек (число членов должно быть нечётным) создаётся приказом руководителя. Возглавляет её работодатель или его представитель.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специалист по охране труда;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представители работодателя;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представители выборного органа первичной профсоюзной организации или иного уполномоченного представительного органа работников (при его наличии), уполномоченный по охране труда (при наличии).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В состав комиссии не входят лица, которые непосредственно отвечают за соблюдение требований охраны труда на участке (объекте), где произошел несчастный случай.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 xml:space="preserve">Работодатель — физическое лицо сам расследует несчастный случай со своими работниками. Также в комиссию по расследованию входят: доверенное лицо пострадавшего, специалист по охране труда, который может </w:t>
      </w:r>
      <w:r w:rsidRPr="00D520C5">
        <w:rPr>
          <w:rFonts w:ascii="Times New Roman" w:hAnsi="Times New Roman" w:cs="Times New Roman"/>
          <w:sz w:val="28"/>
          <w:szCs w:val="28"/>
        </w:rPr>
        <w:lastRenderedPageBreak/>
        <w:t>привлекаться к расследованию несчастного случая, в том числе и по гражданско-правовому договору.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Несчастный случай, с командированным сотрудником расследует комиссия по месту происшествия. В её состав входит представитель командировавшего работодателя. Если он приехал или опоздал к началу расследования, сроки не переносятся.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Несчастный случай, происшедший с работником, который выполнял свою задачу на территории другого работодателя, расследует комиссия, образованной тем работодателем (его представителем), по поручению которого выполнялась работа. При необходимости — с участием работодателя (его представителя), за которым закреплена данная территория на правах собственности, владения, пользования (в том числе аренды) и на иных основаниях.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Несчастный случай с работником, выполнявшим работу на выделенном участке другого работодателя, расследуется комиссией, образованной тем, кто дал задание, с обязательным участием представителя работодателя, на территории которого оно выполнялось.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Несчастный случай, происшедший при выполнении работы по совместительству, расследуется и учитывается по месту работы по совместительству. В этом случае работодатель (его представитель), проводивший расследование, с письменного согласия работника может информировать о результатах расследования работодателя по месту основной работы пострадавшего.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0C5">
        <w:rPr>
          <w:rFonts w:ascii="Times New Roman" w:hAnsi="Times New Roman" w:cs="Times New Roman"/>
          <w:b/>
          <w:sz w:val="28"/>
          <w:szCs w:val="28"/>
        </w:rPr>
        <w:t>Шаг 3. Расследование несчастного случая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1. В течение первых суток после наступления несчастного необходимо известить СФР при одном пострадавшем; ГИТ, прокуратуру, органы местного самоуправления и профсоюзы, если пострадавших несколько.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 xml:space="preserve">2.1. Если после несчастного случая прошло более 1 суток, нужно получить от пострадавшего или его представителя Заявление от о </w:t>
      </w:r>
      <w:r w:rsidRPr="00D520C5">
        <w:rPr>
          <w:rFonts w:ascii="Times New Roman" w:hAnsi="Times New Roman" w:cs="Times New Roman"/>
          <w:sz w:val="28"/>
          <w:szCs w:val="28"/>
        </w:rPr>
        <w:lastRenderedPageBreak/>
        <w:t>расследовании несчастного случая, после чего следует создать комиссию по расследованию.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2.2. Если прошло менее 1 суток, то комиссия создаётся без соответствующего заявления постр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20C5">
        <w:rPr>
          <w:rFonts w:ascii="Times New Roman" w:hAnsi="Times New Roman" w:cs="Times New Roman"/>
          <w:sz w:val="28"/>
          <w:szCs w:val="28"/>
        </w:rPr>
        <w:t>давшего.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3. Приказом по компании следует создать комиссию по расследованию несчастного случая.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В течение первых-вторых суток необходимо: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3.1. Провести осмотр места происшествия. Сфотографировать место происшествия или зафиксировать его на видео, составить схему. На этом этапе должен быть составлен протокол о случившемся.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3.2. Направить запросы: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в медицинское учреждение, куда поступил пострадавший, о степени тяжести и нахождении пострадавшего в состоянии алкогольного, наркотического или токсического опьянения. В течение 3-х суток должен быть ответ;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в полицию (если есть состав преступления);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в ГИБДД (если несчастный случай в результате дорожно-транспортного происшествия).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3.3. Оформить протокол опроса пострадавшего.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3.4. Оформить протокол опроса очевидцев (свидетелей) несчастного случая.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3.5. Оформить протокол опроса должностного лица.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3.6. Собрать материалы расследования, в которые следует включить: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приказ о создании комиссии по расследованию несчастного случая;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медицинское заключение о характере и степени тяжести повреждения здоровья в результате несчастного случая на производстве и степени тяжести;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лист ознакомления с положением об оплате труда;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лист ознакомления с правилами внутреннего трудового распорядка;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лист ознакомления с локальными и другими нормативными актами в области охраны труда, действующими в организации;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lastRenderedPageBreak/>
        <w:t>лист ознакомления с положением о защите персональных данных работников;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протокол опроса пострадавшего;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протокол осмотра места несчастного случая;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протокол опроса очевидцев (свидетелей);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протокол опроса должностного лица;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СНИЛС пострадавшего;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трудовой договор пострадавшего;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карточку Т2 пострадавшего;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приказ о приёме на работу пострадавшего;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табель учёта рабочего времени;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должностную инструкцию пострадавшего;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инструкцию по охране труда по профессии пострадавшего;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выписку из журнала вводного инструктажа по охране труда;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выписку из журнала регистрации инструктажа на рабочем месте;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документы по стажировке, проверке знаний требований охраны труда;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карту СОУТ пострадавшего;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журнал регистрации несчастных случаев;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нормы выдачи СИЗ;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личную карточку учета выдачи СИЗ;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положение о системе управления охраной труда;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карту оценки профессиональных рисков;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иные документы в зависимости от характера и обстоятельств лёгкого несчастного случая.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3.7. Оформить Акт по форме Н-1, подписать его у членов комиссии и утвердить у генерального директора.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0C5">
        <w:rPr>
          <w:rFonts w:ascii="Times New Roman" w:hAnsi="Times New Roman" w:cs="Times New Roman"/>
          <w:b/>
          <w:sz w:val="28"/>
          <w:szCs w:val="28"/>
        </w:rPr>
        <w:t>Шаг 4. Завершение расследования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В течение трех дней с даты утверждения акта Н-1 необходимо: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lastRenderedPageBreak/>
        <w:t>1. Выдать Акт по форме Н-1 каждому пострадавшему (законному представителю или иному доверенному лицу). Передача происходит либо по акту, либо высылается по почте России заказным письмом с уведомлением.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2. В случае с одним пострадавшим — направить материалы расследования в СФР с сопроводительным письмом.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Если пострадавших несколько, — направить материалы расследования (копии) с сопроводительными письмами в следующие инстанции: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в инспекцию по труду;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в прокуратуру по месту происшествия;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в администрацию;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в соответствующий надзор (если произошёл в подведомственной организации);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в СФР;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в территориальный профсоюз.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3. Зарегистрировать несчастный случай в журнале регистрации несчастного случая.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4. Подать запрос в медицинское учреждение о последствиях травмы и получить заключение оттуда по форме 316/У.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5. Составить сообщение о последствиях несчастного случая и приказ о мерах, принятых в целях предупреждения несчастных случаев в дальнейшем.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6. Направить с сопроводительным письмом сообщение о последствиях несчастного случая в следующие инстанции: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СФР;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ГИТ;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в соответствующий орган надзора (если произошёл в подведомственной организации).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7. Внести в Журнал регистрации несчастных случаев записи о принятых в результате несчастного случая мерах.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0C5">
        <w:rPr>
          <w:rFonts w:ascii="Times New Roman" w:hAnsi="Times New Roman" w:cs="Times New Roman"/>
          <w:b/>
          <w:sz w:val="28"/>
          <w:szCs w:val="28"/>
        </w:rPr>
        <w:t>Шаг 5. Окончание процедуры</w:t>
      </w:r>
    </w:p>
    <w:p w:rsidR="00D520C5" w:rsidRPr="00D520C5" w:rsidRDefault="00D520C5" w:rsidP="00D5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0C5">
        <w:rPr>
          <w:rFonts w:ascii="Times New Roman" w:hAnsi="Times New Roman" w:cs="Times New Roman"/>
          <w:sz w:val="28"/>
          <w:szCs w:val="28"/>
        </w:rPr>
        <w:t>Дело отправляется в архив на хранение.</w:t>
      </w:r>
    </w:p>
    <w:sectPr w:rsidR="00D520C5" w:rsidRPr="00D5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0DC"/>
    <w:multiLevelType w:val="multilevel"/>
    <w:tmpl w:val="35DA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C737E"/>
    <w:multiLevelType w:val="hybridMultilevel"/>
    <w:tmpl w:val="FE161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1800"/>
    <w:multiLevelType w:val="hybridMultilevel"/>
    <w:tmpl w:val="C694D8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A2B4A8E"/>
    <w:multiLevelType w:val="multilevel"/>
    <w:tmpl w:val="DA12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66D57"/>
    <w:multiLevelType w:val="multilevel"/>
    <w:tmpl w:val="D05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27EA9"/>
    <w:multiLevelType w:val="multilevel"/>
    <w:tmpl w:val="FFBE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AC4CB8"/>
    <w:multiLevelType w:val="multilevel"/>
    <w:tmpl w:val="CCCC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1F7008"/>
    <w:multiLevelType w:val="hybridMultilevel"/>
    <w:tmpl w:val="D4369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26F07"/>
    <w:multiLevelType w:val="hybridMultilevel"/>
    <w:tmpl w:val="6B46D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B4465A"/>
    <w:multiLevelType w:val="multilevel"/>
    <w:tmpl w:val="685E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DF4F87"/>
    <w:multiLevelType w:val="multilevel"/>
    <w:tmpl w:val="7DCE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371919"/>
    <w:multiLevelType w:val="multilevel"/>
    <w:tmpl w:val="2B42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CB0203"/>
    <w:multiLevelType w:val="hybridMultilevel"/>
    <w:tmpl w:val="CF6633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5582FC6"/>
    <w:multiLevelType w:val="multilevel"/>
    <w:tmpl w:val="13EE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640ECA"/>
    <w:multiLevelType w:val="multilevel"/>
    <w:tmpl w:val="0632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6422FB"/>
    <w:multiLevelType w:val="multilevel"/>
    <w:tmpl w:val="410A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F45FE"/>
    <w:multiLevelType w:val="hybridMultilevel"/>
    <w:tmpl w:val="C83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A6734"/>
    <w:multiLevelType w:val="multilevel"/>
    <w:tmpl w:val="ED48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DC0CD5"/>
    <w:multiLevelType w:val="multilevel"/>
    <w:tmpl w:val="D1D0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1E24DB"/>
    <w:multiLevelType w:val="multilevel"/>
    <w:tmpl w:val="3A04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06787"/>
    <w:multiLevelType w:val="multilevel"/>
    <w:tmpl w:val="C2CC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AE557C"/>
    <w:multiLevelType w:val="multilevel"/>
    <w:tmpl w:val="584C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227B7D"/>
    <w:multiLevelType w:val="multilevel"/>
    <w:tmpl w:val="72CC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1E0525"/>
    <w:multiLevelType w:val="multilevel"/>
    <w:tmpl w:val="27A8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471D06"/>
    <w:multiLevelType w:val="multilevel"/>
    <w:tmpl w:val="6584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BA4F1F"/>
    <w:multiLevelType w:val="hybridMultilevel"/>
    <w:tmpl w:val="2CBC9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E271C7"/>
    <w:multiLevelType w:val="multilevel"/>
    <w:tmpl w:val="5924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6C7668"/>
    <w:multiLevelType w:val="multilevel"/>
    <w:tmpl w:val="7D32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AD72EF"/>
    <w:multiLevelType w:val="multilevel"/>
    <w:tmpl w:val="18A8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EF4F75"/>
    <w:multiLevelType w:val="multilevel"/>
    <w:tmpl w:val="2200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D25EF9"/>
    <w:multiLevelType w:val="hybridMultilevel"/>
    <w:tmpl w:val="7AB4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9"/>
  </w:num>
  <w:num w:numId="4">
    <w:abstractNumId w:val="3"/>
  </w:num>
  <w:num w:numId="5">
    <w:abstractNumId w:val="4"/>
  </w:num>
  <w:num w:numId="6">
    <w:abstractNumId w:val="20"/>
  </w:num>
  <w:num w:numId="7">
    <w:abstractNumId w:val="15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21"/>
  </w:num>
  <w:num w:numId="13">
    <w:abstractNumId w:val="1"/>
  </w:num>
  <w:num w:numId="14">
    <w:abstractNumId w:val="12"/>
  </w:num>
  <w:num w:numId="15">
    <w:abstractNumId w:val="2"/>
  </w:num>
  <w:num w:numId="16">
    <w:abstractNumId w:val="16"/>
  </w:num>
  <w:num w:numId="17">
    <w:abstractNumId w:val="7"/>
  </w:num>
  <w:num w:numId="18">
    <w:abstractNumId w:val="25"/>
  </w:num>
  <w:num w:numId="19">
    <w:abstractNumId w:val="8"/>
  </w:num>
  <w:num w:numId="20">
    <w:abstractNumId w:val="30"/>
  </w:num>
  <w:num w:numId="21">
    <w:abstractNumId w:val="28"/>
  </w:num>
  <w:num w:numId="22">
    <w:abstractNumId w:val="23"/>
  </w:num>
  <w:num w:numId="23">
    <w:abstractNumId w:val="19"/>
  </w:num>
  <w:num w:numId="24">
    <w:abstractNumId w:val="9"/>
  </w:num>
  <w:num w:numId="25">
    <w:abstractNumId w:val="18"/>
  </w:num>
  <w:num w:numId="26">
    <w:abstractNumId w:val="27"/>
  </w:num>
  <w:num w:numId="27">
    <w:abstractNumId w:val="6"/>
  </w:num>
  <w:num w:numId="28">
    <w:abstractNumId w:val="11"/>
  </w:num>
  <w:num w:numId="29">
    <w:abstractNumId w:val="24"/>
  </w:num>
  <w:num w:numId="30">
    <w:abstractNumId w:val="2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36"/>
    <w:rsid w:val="00050177"/>
    <w:rsid w:val="001F7AAD"/>
    <w:rsid w:val="001F7D68"/>
    <w:rsid w:val="002148F7"/>
    <w:rsid w:val="0022047C"/>
    <w:rsid w:val="003131D2"/>
    <w:rsid w:val="00637E08"/>
    <w:rsid w:val="00681EC1"/>
    <w:rsid w:val="007804F8"/>
    <w:rsid w:val="00910E86"/>
    <w:rsid w:val="00935AF9"/>
    <w:rsid w:val="00970294"/>
    <w:rsid w:val="009A032A"/>
    <w:rsid w:val="00A72912"/>
    <w:rsid w:val="00B4626B"/>
    <w:rsid w:val="00B55FC2"/>
    <w:rsid w:val="00BF2454"/>
    <w:rsid w:val="00C02B53"/>
    <w:rsid w:val="00C67C3C"/>
    <w:rsid w:val="00CA2EAB"/>
    <w:rsid w:val="00D3195C"/>
    <w:rsid w:val="00D520C5"/>
    <w:rsid w:val="00DD18B0"/>
    <w:rsid w:val="00DE0D3E"/>
    <w:rsid w:val="00E05DF2"/>
    <w:rsid w:val="00E34936"/>
    <w:rsid w:val="00EC76D7"/>
    <w:rsid w:val="00E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white,#cff,#cfc"/>
      <o:colormenu v:ext="edit" fillcolor="none [665]"/>
    </o:shapedefaults>
    <o:shapelayout v:ext="edit">
      <o:idmap v:ext="edit" data="1"/>
    </o:shapelayout>
  </w:shapeDefaults>
  <w:decimalSymbol w:val=","/>
  <w:listSeparator w:val=";"/>
  <w15:chartTrackingRefBased/>
  <w15:docId w15:val="{15E05EE8-49D6-47EE-8ED4-6174E9D5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D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9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4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47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10E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F7D68"/>
    <w:rPr>
      <w:rFonts w:asciiTheme="majorHAnsi" w:eastAsiaTheme="majorEastAsia" w:hAnsiTheme="majorHAnsi" w:cstheme="majorBidi"/>
      <w:i/>
      <w:iCs/>
      <w:color w:val="6D1D6A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447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769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92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791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627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63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388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140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9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9877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750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328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70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282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313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56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16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410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659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43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5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43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4661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22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4AB8-E693-4414-9851-B5947651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12</cp:revision>
  <dcterms:created xsi:type="dcterms:W3CDTF">2023-02-20T09:14:00Z</dcterms:created>
  <dcterms:modified xsi:type="dcterms:W3CDTF">2023-07-18T11:52:00Z</dcterms:modified>
</cp:coreProperties>
</file>