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862640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приёма предложений (заявок) участников отбора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ч. 00 мин.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0D5D3F" w:rsidRPr="000D5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bookmarkStart w:id="0" w:name="_GoBack"/>
            <w:bookmarkEnd w:id="0"/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6264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C0093C" w:rsidRDefault="00D5001E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01E" w:rsidRPr="00C0093C" w:rsidRDefault="00D5001E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Окончание приёма предложений (заявок) участников отбора: </w:t>
            </w:r>
          </w:p>
          <w:p w:rsidR="00EC3348" w:rsidRPr="00C0093C" w:rsidRDefault="00862640" w:rsidP="00016F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 00 мин. 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сентября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gubatih@hmrn.ru</w:t>
              </w:r>
            </w:hyperlink>
          </w:p>
          <w:p w:rsidR="00024FC9" w:rsidRDefault="00D52D1A" w:rsidP="007551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35-28-38</w:t>
            </w:r>
          </w:p>
          <w:p w:rsidR="006B6BC4" w:rsidRPr="00C0093C" w:rsidRDefault="006B6BC4" w:rsidP="007551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предоставления (использования) субсидии: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при реализации региональн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«Создание условий для легкого старта и комфортного ведения бизнеса»;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при реализации мероприятия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 является: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(или) создание рабочих мест;</w:t>
            </w:r>
          </w:p>
          <w:p w:rsidR="006B6BC4" w:rsidRPr="00C0093C" w:rsidRDefault="00297FB9" w:rsidP="00E468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B6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оборота (млн. рублей)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      </w:r>
            <w:hyperlink r:id="rId8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закона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предложения (заявки)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ранее в отношении Субъекта принято решение об оказании финансовой поддержки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трех раз в период текущего финансового года, за исключением субсидии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прошло более чем три года с момента признания Субъекта, допустившим нарушение порядка и условий оказания поддержки, в том числе не обеспечившим целевого использования средств поддержки;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виду деятельности, отраженному в выписке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затратам, произведенным не раннее 24 (двадцати четырех) месяцев, за исключением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на строительство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реконструкцию, проведение ремонтных работ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имущества, произведенным не ранее 36 (тридцати шести) месяцев,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предшествующих дате обращения;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новому оборудованию (основным средствам), стоимостью более двадцати тысяч рублей за единицу – применяется в случае обращения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приобретению оборудования (основных средств);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 новому транспортному средству,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относящемуся к основным средствам – применяется в случае обращения на возмещение затрат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приобретению транспортных средств, необходимых для развития предпринимательской деятельности в сфере лесозаготовок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новой контрольно-кассовой технике, включая комплектующие к ней, стоимостью более десяти тысяч рублей за единицу – применяется в случае обращения на возмещение затрат по приобретению контрольно-кассовой техники с комплектующими.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 значимые 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включающие следующие классы, подклассы, группы, подгруппы, виды и входящие в них подклассы, группы, подгруппы, виды в соответствии с Общероссийским классификатором видов экономической деятельности ОК 029-2014 (КДЕС РЕД. 2):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01.13 Выращивание овощей, бахчевых, корнеплодных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7551A5" w:rsidRPr="00C0093C" w:rsidRDefault="007551A5" w:rsidP="007551A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01.43 Разведение лошадей и прочих животных семейства лошадиных отряда непарнокопытных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01.46 Разведение свиней;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01.61 Предоставление услуг в области растениеводства;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01.62 Предоставление услуг в области животноводства;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 Лесоводство и лесозаготовки;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 Рыболовство пресноводное;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03.21.4 Воспроизводство морских биоресурсов искусственное;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03.22 Рыбоводство пресноводное;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Производство пищевых продуктов (кроме производства подакцизных товаров);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 Производство одежды;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15.2 Производство обуви;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для плетения;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23.3 Производство строительных керамических материалов;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23.7 Резка, обработка и отделка камня;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25.1 Производство строительных металлических конструкций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25.5 Ковка, прессование, штамповка и профилирование; изготовление изделий методом порошковой металлургии;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25.6 Обработка металлов и нанесение покрытий на металлы; механическая обработка металлов;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25.72 Производство замков и петель;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Производство мебели;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32.99.8 Производство изделий народных художественных промыслов;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33.12 Ремонт машин и оборудования;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Сбор, обработка и утилизация отходов; обработка вторичного сырья;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41.2 Строительство жилых и нежилых зданий;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43.21 Производство электромонтажных работ;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45.2 Техническое обслуживание и ремонт автотранспортных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45.40.5 Техническое обслуживание и ремонт мотоциклов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мототранспортных</w:t>
            </w:r>
            <w:proofErr w:type="spellEnd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7551A5" w:rsidRPr="00C0093C" w:rsidRDefault="007551A5" w:rsidP="007551A5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возмещение части затрат, связанных с доставкой продуктов питания </w:t>
            </w:r>
            <w:r w:rsidRPr="00C0093C">
              <w:rPr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      </w: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49.31.21 Регулярные перевозки пассажиров автобусами в городском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пригородном сообщении;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52.21.24 Деятельность стоянок для 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 Деятельность по предоставлению мест для временного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56.10 Деятельность ресторанов и услуги по доставке продуктов питания (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кроме деятельности баров, ресторанов)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Деятельность в области информационных технологий;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74.20 Деятельность в области фотографии;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75.00 Деятельность ветеринарная;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77.21 Прокат и аренда товаров для отдыха и спортивных товаров;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Деятельность по трудоустройству и подбору персонала;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79.90.2 Деятельность по предоставлению экскурсионных туристических услуг;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Деятельность по обслуживанию зданий и территорий;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Образование;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 Деятельность в области здравоохранения;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Деятельность по уходу с обеспечением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Предоставление социальных услуг без обеспечения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90.03 Деятельность в области художественного творчества;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 Деятельность в области спорта, отдыха и развлечений;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Ремонт компьютеров, предметов личного потребления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хозяйственно-бытового назначения;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96.02.1 Предоставление парикмахерских услуг;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7551A5" w:rsidRPr="00C0093C" w:rsidRDefault="007551A5" w:rsidP="00D71B2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B24" w:rsidRPr="00C0093C" w:rsidRDefault="00D71B24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которым должны соответствовать участники отбора:</w:t>
            </w:r>
          </w:p>
          <w:p w:rsidR="00D71B24" w:rsidRPr="00976D6F" w:rsidRDefault="009A40D1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1) </w:t>
            </w:r>
            <w:r w:rsidR="00976D6F" w:rsidRPr="00976D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15-е число месяца, предшествующего месяцу, в котором планируется рассмотрение поступивших заявок</w:t>
            </w:r>
            <w:r w:rsidR="00D71B24" w:rsidRPr="00976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подлежащих уплате в соответствии с законодательством Российской Федерации о налогах и сборах;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бюджет Ханты-Мансийского района субсидии в соответствии с </w:t>
            </w:r>
            <w:r w:rsidR="00F21DA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участники отбора – юридические лица не должны находиться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участники отбора – индивидуальные предприниматели не должны прекратить деятельность в качестве индивидуального предпринимателя;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FC3775" w:rsidRPr="00C0093C" w:rsidRDefault="00D71B24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Порядком.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AD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(заявок)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содержанию предложений (заявок), подаваемых участниками отбора </w:t>
            </w:r>
          </w:p>
        </w:tc>
        <w:tc>
          <w:tcPr>
            <w:tcW w:w="9922" w:type="dxa"/>
          </w:tcPr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(заявка) направленная участником отбора для участия в отборе должна включать одно направление затрат в соответствии с пунктом 3 Порядка и содержать: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заявление в свободной или рекомендуемой форме в соответствии с приложением 1 к настоящему Порядку, включающее: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 продавать, не передавать в аренду или в пользование третьим лицам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 лет и предоставление дополнительной отчетности по истечении 1 года и 2-х лет со дня предоставления субсидии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со строительством Объекта);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участника отбора на публикацию 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заявление о соответствии условиям отнесения к субъектам малого и среднего предпринимательства, установленным Федеральным законом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209-ФЗ, по </w:t>
            </w:r>
            <w:hyperlink r:id="rId9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форме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      </w:r>
            <w:hyperlink r:id="rId10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статьей 4.1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Федерального закона № 209-ФЗ;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0093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требуются от участников отбора, осуществляющих деятельность более 1 (одного) года;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копии документов, подтверждающих фактически понесенные затраты: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дополнительно к документам, предусмотренным подпунктами 1, 2, 3, 4 пункта 14 настоящего Порядка, участником отбора, заявляющимся: 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5.1)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 строительством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реконструкцией, проведением ремонтных работ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бъектов, предоставляются: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проектно-сметной документации для строительства объекта;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договора на выполнение строительно-монтажных работ,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выполнение реконструкции или проведение ремонтных работ объекта недвижимого имущества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(при наличии, в случае выполнения работ подрядным способом);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на подключение инженерных сетей (в случае подачи документов на компенсацию затрат, связанных с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подключением инженерных сетей)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5.3)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 приобретением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транспортных средств, необходимых для развития предпринимательской деятельности в сфере лесозаготовки, предоставляются: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паспорта транспортного средства;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документа, подтверждающего право собственности на транспортное средство;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5.4)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возмещение затрат по предоставленным коммунальным услугам, предоставляются: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копии документов, подтверждающих наличие нежилого помещения;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 услуги.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5.5) на возмещение затрат, связанных с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арендой (субарендой) нежилого помещения, предоставляется копия договора аренды (субаренды) нежилого помещения;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  <w:t>5.6)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возмещение затрат, связанных с доставкой муки, продуктов питания, предоставляется копия договора на оказание услуг по доставке;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5.7) на возмещение затрат, связанных с проведением работ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организации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комплекса, предоставляются: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сметы затрат на проведение работ;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договора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выполнение строительно-монтажных работ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(при наличии, в случае выполнения работ подрядным способом).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 течение текущего финансового года вправе подать не более 3-х предложений (заявок), за исключением предложений (заявок) подаваемых на возмещение затрат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обязательной и добровольной сертификации (декларированию) продукции (в том числе продовольственного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сырья) местных товаропроизводителей – не ограниченное количество раз в пределах максимальной суммы субсидии, установленной на одного Субъекта и на текущий финансовый год.</w:t>
            </w:r>
          </w:p>
          <w:p w:rsidR="00D71B24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E16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Рассмотрению подлежат предложения (заявки) предоставленные Уполномоченному органу, по адресу, указанному в настоящем объявлении о проведении отбора на бумажном носителе или в электронном виде через официальный сайт 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1" w:history="1">
              <w:r w:rsidR="00B64D58" w:rsidRPr="00C0093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http://hmrn.ru/raion/ekonomika/ip/podderzhka/podat-zayavlenie.php</w:t>
              </w:r>
            </w:hyperlink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4D58" w:rsidRPr="00C0093C" w:rsidRDefault="00B64D58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осуществляющих социально значимые виды деятельности,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 следующим видам направлений</w:t>
            </w:r>
            <w:r w:rsidRPr="00C0093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затрат: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 xml:space="preserve">для развития предпринимательской деятельности в сфере лесозаготовки,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2) по приобретению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br/>
              <w:t>300 тыс. рублей на одного Субъекта в год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lastRenderedPageBreak/>
              <w:t xml:space="preserve">3) по проведению работ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 организации </w:t>
            </w:r>
            <w:r w:rsidRPr="00C0093C">
              <w:rPr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 xml:space="preserve"> возмещению подлежат фактически произведенные и документально подтвержденные затраты Субъектов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br/>
              <w:t xml:space="preserve">в размере не более 50 процентов от стоимости работ и не более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br/>
              <w:t>300 тыс. рублей на одного Субъекта в год;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4)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по приобретению упаковочных материалов, используемых при производстве, хранении и реализации пищевой продукции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300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 xml:space="preserve">80 процентов от общего объема затрат и не более 100 тыс. рублей на одного Субъекта в год,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(на дату подачи заявления), предельный объем субсидии составляет  не более 500 тыс. рублей на одного Субъекта в год на: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регистрацию декларации о соответствии;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анализа документов;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исследование качества и безопасности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работ по подтверждению соответствия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работ по испытаниям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оформление и переоформление сертификатов и деклараций о соответствии, санитарно-эпидемиологических экспертиз;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6) по строительству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 для целей осуществления предпринимательской деятельности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строительных работ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подключение инженерных сетей;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уплату процентной ставки по целевым займам на строительство;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7) по доставке продуктов питания в труднодоступные и отдаленные местности Ханты-Мансийского района возмещению подлежат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осуществляющих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розничную торговлю </w:t>
            </w:r>
            <w:r w:rsidRPr="00C0093C">
              <w:rPr>
                <w:color w:val="000000" w:themeColor="text1"/>
                <w:sz w:val="28"/>
                <w:szCs w:val="28"/>
              </w:rPr>
              <w:t>(кроме торговли подакцизными товарами)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color w:val="000000" w:themeColor="text1"/>
                <w:sz w:val="28"/>
                <w:szCs w:val="28"/>
              </w:rPr>
              <w:t>в размере 80 процентов, но не более 300 тыс. рублей на одного Субъекта в год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8) на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и (или) установку контрольно-кассовой техники и комплектующих к ней возмещению подлежат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50 процентов, но не более 50 тыс. рублей на одного Субъекта в год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9) по приобретению сырья, расходных материалов и инструментов, для производства ремесленной продукции и изделий народных художественных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 xml:space="preserve">промыслов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подлежат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меха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магнит, кружево, бисер, веревка, леска, проволока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расходные материалы (лаки, краски, нитки, гвозди, перчатки, клей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грунтовка, шпатлевка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инструменты (кисти, иглы, дрели, ножовки, стамески,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саморезы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ножницы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сверла, секатор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«Региональный проект «Создание условий для легкого старта и комфортного ведения бизнеса»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, связанных с началом предпринимательской деятельности в соответствии с положениями настоящего Порядка: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на государственную регистрацию юридического лица и индивидуального предпринимателя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более 80 процентов от общего объема затрат и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50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на аренду (субаренду) нежилых помещений,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 xml:space="preserve">№ 209-ФЗ, в размере не более 80 процентов от общего объема затрат (из расчета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не более 1000,0 рублей за 1 кв. м арендной площади) и не более 300 тыс. рублей на одного Субъекта в год;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на оплату коммунальных услуг нежилых помещений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на приобретение основных средств (оборудование, оргтехника)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на приобретение инвентаря производственного назначения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на рекламу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80 процентов от общего объема затрат и не более 200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 на выплаты по передаче прав на франшизу (паушальный взнос)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64D58" w:rsidRPr="00C0093C" w:rsidRDefault="00891C92" w:rsidP="005A66F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на ремонтные работы в нежилых помещениях, выполняемые при подготовке помещений к эксплуатации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одного Субъекта в год по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приобретению строительных и отделочных материалов, по оказанию </w:t>
            </w:r>
            <w:r w:rsidR="005B05B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строительных и отделочных услуг</w:t>
            </w:r>
          </w:p>
        </w:tc>
      </w:tr>
      <w:tr w:rsidR="00C0093C" w:rsidRPr="00C0093C" w:rsidTr="00EC3348">
        <w:tc>
          <w:tcPr>
            <w:tcW w:w="4390" w:type="dxa"/>
          </w:tcPr>
          <w:p w:rsidR="006B6BC4" w:rsidRPr="00C0093C" w:rsidRDefault="000344E5" w:rsidP="005A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(заявок)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9922" w:type="dxa"/>
          </w:tcPr>
          <w:p w:rsidR="007B1E16" w:rsidRPr="00C0093C" w:rsidRDefault="00AD3AFC" w:rsidP="005A66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отбора вправе изменить (дополнить) или отозвать свое предложение (заявку), но не позднее даты окончания срока их приема,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Порядком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F42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(заявок)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(заявка) на участие в отборе должностным лицом, ответственным за прием и регистрацию документов в Уполномоченном органе, указанном в объявлении о проведении отбора: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регистрируется с указанием даты и времени поступления, входящего регистрационного номера;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 предложение (заявка) на участие в отборе передается должностному лицу Уполномоченного органа, указанного в объявлении о проведении отбора, ответственному за рассмотрение предложений (заявок) (далее – Специалист), в течение 1 рабочего дня с даты окончания их приема.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 (заявок), поступивших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 участников отбора, на постоянной основе сформирована комиссия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EC189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 октября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Специалистом;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 проводит в следующем порядке: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8837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29 сентября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0D11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 октября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 обязательную проверку предложений (заявок) на соответствие условиям и требованиям, предусмотренным Порядком, в том числе с использованием информационного взаимодействия с 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F208FF" w:rsidRPr="00C0093C" w:rsidRDefault="00F208FF" w:rsidP="00F208F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(заявок) (https://egrul.nalog.ru/index.html);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сведения из Единого р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– получателей поддержки,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      </w:r>
          </w:p>
          <w:p w:rsidR="00F208FF" w:rsidRPr="00C0093C" w:rsidRDefault="00F208FF" w:rsidP="00F208F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C0093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осмотра, составленный по форме приложения 2 к настоящему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копия разрешения на строительство Объекта, выданного департаментом строительства, архитектуры и ЖКХ администрации Ханты-Мансийского района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из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(</w: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fldChar w:fldCharType="begin"/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 xml:space="preserve"> 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HYPERLINK</w:instrText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 xml:space="preserve"> "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h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ttp</w:instrText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>://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www</w:instrText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>.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export</w:instrText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>-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ugra</w:instrText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>.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instrText>ru</w:instrText>
            </w:r>
            <w:r w:rsidR="000D5D3F" w:rsidRP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instrText xml:space="preserve">/" </w:instrTex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fldChar w:fldCharType="separate"/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://</w:t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.</w:t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t>export</w:t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-</w:t>
            </w:r>
            <w:proofErr w:type="spellStart"/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t>ugra</w:t>
            </w:r>
            <w:proofErr w:type="spellEnd"/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/</w:t>
            </w:r>
            <w:r w:rsidR="000D5D3F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fldChar w:fldCharType="end"/>
            </w:r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)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применяется к Субъекту (экспортно-ориентированному), заявляющемуся на компенсацию расходов, связанных с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следующем порядке: в период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(заявок) Специалистом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A64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 октября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35FD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(заявок) на предмет их соответствия установленным в объявлении о проведении отбора требованиям устанавливает основания для отклонения предложений (заявок)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(заявок) участников отбора осуществляется Комиссией по следующим основаниям: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критериям, установленных в объявлении о проведении отбора, в соответствии с пунктом 9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требованиям, установленным в объявлении о проведении отбора, в соответствии с пунктом 13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отбора, в соответствии с пунктом 14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участником отбора предложения (заявки) после даты и (или) времени, определенных для подачи предложений (заявок);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предоставленных участником отбора документов, подтверждающих фактически произведенные затраты требованиям, определенным объявлением о проведении отбора;</w:t>
            </w:r>
          </w:p>
          <w:p w:rsidR="007B1E16" w:rsidRPr="00C0093C" w:rsidRDefault="00C62FB9" w:rsidP="000254B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факта недостоверности предоставленной участником отбора информации.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9922" w:type="dxa"/>
          </w:tcPr>
          <w:p w:rsidR="00272535" w:rsidRPr="00C0093C" w:rsidRDefault="00222CCB" w:rsidP="00E14C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B07C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октября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Уполномоченный орган в течении 3-х рабочих дней направляет участнику отбора письменное разъяснение положений</w:t>
            </w:r>
            <w:r w:rsidR="0074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объявления о проведении отбора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46C8A" w:rsidRPr="00C0093C" w:rsidRDefault="00981FEF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(договор) о предоставлении субсидии (далее – соглашение) </w:t>
            </w:r>
          </w:p>
        </w:tc>
        <w:tc>
          <w:tcPr>
            <w:tcW w:w="9922" w:type="dxa"/>
          </w:tcPr>
          <w:p w:rsidR="00272535" w:rsidRPr="00C0093C" w:rsidRDefault="00981FEF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условий признания победителя (победителей) отбора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уклонившимся от заключения соглашения</w:t>
            </w:r>
          </w:p>
        </w:tc>
        <w:tc>
          <w:tcPr>
            <w:tcW w:w="9922" w:type="dxa"/>
          </w:tcPr>
          <w:p w:rsidR="00746C8A" w:rsidRPr="00C0093C" w:rsidRDefault="00AE1A16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(дополнительного соглашения) </w:t>
            </w:r>
            <w:r w:rsidR="00981FEF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срок 5 рабочих дней со дня вручения (получения) проекта </w:t>
            </w:r>
            <w:r w:rsidR="00981FEF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соглашения (дополнительного соглашения) 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признается уклонившимся от заключения соглашения (дополнительного соглашения) и решение о предоставлении субсидии отменяется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(заявок)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A62335" w:rsidRPr="00A623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21 октября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208FF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(заявок) Комиссией;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рассмотрены;</w:t>
            </w:r>
          </w:p>
          <w:p w:rsidR="00271AC7" w:rsidRPr="00C0093C" w:rsidRDefault="00981FEF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6B6BC4" w:rsidRPr="00C0093C" w:rsidRDefault="00981FEF" w:rsidP="00C03CC2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</w:t>
            </w: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8" w:rsidRDefault="00732748" w:rsidP="00732748">
      <w:pPr>
        <w:spacing w:after="0" w:line="240" w:lineRule="auto"/>
      </w:pPr>
      <w:r>
        <w:separator/>
      </w:r>
    </w:p>
  </w:endnote>
  <w:end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3F">
          <w:rPr>
            <w:noProof/>
          </w:rPr>
          <w:t>22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8" w:rsidRDefault="00732748" w:rsidP="00732748">
      <w:pPr>
        <w:spacing w:after="0" w:line="240" w:lineRule="auto"/>
      </w:pPr>
      <w:r>
        <w:separator/>
      </w:r>
    </w:p>
  </w:footnote>
  <w:foot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16F7D"/>
    <w:rsid w:val="00020874"/>
    <w:rsid w:val="00024FC9"/>
    <w:rsid w:val="000254B8"/>
    <w:rsid w:val="000344E5"/>
    <w:rsid w:val="000755D6"/>
    <w:rsid w:val="000D1132"/>
    <w:rsid w:val="000D5D3F"/>
    <w:rsid w:val="00143533"/>
    <w:rsid w:val="0015003C"/>
    <w:rsid w:val="00167FD3"/>
    <w:rsid w:val="001765AE"/>
    <w:rsid w:val="00222CCB"/>
    <w:rsid w:val="00271AC7"/>
    <w:rsid w:val="00272535"/>
    <w:rsid w:val="00297FB9"/>
    <w:rsid w:val="0045234E"/>
    <w:rsid w:val="004A35FD"/>
    <w:rsid w:val="004E579B"/>
    <w:rsid w:val="0054425D"/>
    <w:rsid w:val="005A66FF"/>
    <w:rsid w:val="005B05B0"/>
    <w:rsid w:val="006226B4"/>
    <w:rsid w:val="006712C7"/>
    <w:rsid w:val="006B6BC4"/>
    <w:rsid w:val="006D299D"/>
    <w:rsid w:val="006F6111"/>
    <w:rsid w:val="006F6ADF"/>
    <w:rsid w:val="007104A2"/>
    <w:rsid w:val="00732748"/>
    <w:rsid w:val="00746C8A"/>
    <w:rsid w:val="007551A5"/>
    <w:rsid w:val="007737D6"/>
    <w:rsid w:val="007B1E16"/>
    <w:rsid w:val="007B65B1"/>
    <w:rsid w:val="007B732C"/>
    <w:rsid w:val="007C541B"/>
    <w:rsid w:val="007F552C"/>
    <w:rsid w:val="008554A0"/>
    <w:rsid w:val="00862640"/>
    <w:rsid w:val="008837A8"/>
    <w:rsid w:val="00891C92"/>
    <w:rsid w:val="00910DB9"/>
    <w:rsid w:val="00976D6F"/>
    <w:rsid w:val="00981FEF"/>
    <w:rsid w:val="009A40D1"/>
    <w:rsid w:val="009F19A4"/>
    <w:rsid w:val="009F3E7B"/>
    <w:rsid w:val="00A1415F"/>
    <w:rsid w:val="00A51B8A"/>
    <w:rsid w:val="00A62335"/>
    <w:rsid w:val="00A6433D"/>
    <w:rsid w:val="00AD3AFC"/>
    <w:rsid w:val="00AE1A16"/>
    <w:rsid w:val="00B07CF5"/>
    <w:rsid w:val="00B524AC"/>
    <w:rsid w:val="00B552F5"/>
    <w:rsid w:val="00B64D58"/>
    <w:rsid w:val="00BB0985"/>
    <w:rsid w:val="00BC7513"/>
    <w:rsid w:val="00C0093C"/>
    <w:rsid w:val="00C03CC2"/>
    <w:rsid w:val="00C11A8D"/>
    <w:rsid w:val="00C62FB9"/>
    <w:rsid w:val="00C739E1"/>
    <w:rsid w:val="00D5001E"/>
    <w:rsid w:val="00D52D1A"/>
    <w:rsid w:val="00D638AC"/>
    <w:rsid w:val="00D658EE"/>
    <w:rsid w:val="00D71B24"/>
    <w:rsid w:val="00E14CB0"/>
    <w:rsid w:val="00E468FC"/>
    <w:rsid w:val="00E74013"/>
    <w:rsid w:val="00E800DC"/>
    <w:rsid w:val="00E967CE"/>
    <w:rsid w:val="00EC1892"/>
    <w:rsid w:val="00EC3348"/>
    <w:rsid w:val="00EE2B8D"/>
    <w:rsid w:val="00F13F9F"/>
    <w:rsid w:val="00F208FF"/>
    <w:rsid w:val="00F21DA5"/>
    <w:rsid w:val="00F426CB"/>
    <w:rsid w:val="00F55C99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ubatih@hmrn.ru" TargetMode="External"/><Relationship Id="rId12" Type="http://schemas.openxmlformats.org/officeDocument/2006/relationships/hyperlink" Target="https://bankrot.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11" Type="http://schemas.openxmlformats.org/officeDocument/2006/relationships/hyperlink" Target="http://hmrn.ru/raion/ekonomika/ip/podderzhka/podat-zayavlenie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23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73</cp:revision>
  <dcterms:created xsi:type="dcterms:W3CDTF">2021-07-07T10:33:00Z</dcterms:created>
  <dcterms:modified xsi:type="dcterms:W3CDTF">2022-09-15T06:18:00Z</dcterms:modified>
</cp:coreProperties>
</file>