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C7" w:rsidRDefault="00507BC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07BC7" w:rsidRDefault="00507BC7">
      <w:pPr>
        <w:pStyle w:val="ConsPlusNormal"/>
        <w:jc w:val="both"/>
        <w:outlineLvl w:val="0"/>
      </w:pPr>
    </w:p>
    <w:p w:rsidR="00507BC7" w:rsidRDefault="00507BC7">
      <w:pPr>
        <w:pStyle w:val="ConsPlusTitle"/>
        <w:jc w:val="center"/>
        <w:outlineLvl w:val="0"/>
      </w:pPr>
      <w:r>
        <w:t>ГЛАВА ХАНТЫ-МАНСИЙСКОГО РАЙОНА</w:t>
      </w:r>
    </w:p>
    <w:p w:rsidR="00507BC7" w:rsidRDefault="00507BC7">
      <w:pPr>
        <w:pStyle w:val="ConsPlusTitle"/>
        <w:jc w:val="center"/>
      </w:pPr>
    </w:p>
    <w:p w:rsidR="00507BC7" w:rsidRDefault="00507BC7">
      <w:pPr>
        <w:pStyle w:val="ConsPlusTitle"/>
        <w:jc w:val="center"/>
      </w:pPr>
      <w:r>
        <w:t>ПОСТАНОВЛЕНИЕ</w:t>
      </w:r>
    </w:p>
    <w:p w:rsidR="00507BC7" w:rsidRDefault="00507BC7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января 2008 г. N 7</w:t>
      </w:r>
    </w:p>
    <w:p w:rsidR="00507BC7" w:rsidRDefault="00507BC7">
      <w:pPr>
        <w:pStyle w:val="ConsPlusTitle"/>
        <w:jc w:val="center"/>
      </w:pPr>
    </w:p>
    <w:p w:rsidR="00507BC7" w:rsidRDefault="00507BC7">
      <w:pPr>
        <w:pStyle w:val="ConsPlusTitle"/>
        <w:jc w:val="center"/>
      </w:pPr>
      <w:r>
        <w:t>ОБ УТВЕРЖДЕНИИ ПОРЯДКА ПРЕДОСТАВЛЕНИЯ МУНИЦИПАЛЬНЫХ ГАРАНТИЙ</w:t>
      </w:r>
    </w:p>
    <w:p w:rsidR="00507BC7" w:rsidRDefault="00507BC7">
      <w:pPr>
        <w:pStyle w:val="ConsPlusTitle"/>
        <w:jc w:val="center"/>
      </w:pPr>
      <w:r>
        <w:t>ХАНТЫ-МАНСИЙСКОГО РАЙОНА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115.2</w:t>
        </w:r>
      </w:hyperlink>
      <w:r>
        <w:t xml:space="preserve">, </w:t>
      </w:r>
      <w:hyperlink r:id="rId6">
        <w:r>
          <w:rPr>
            <w:color w:val="0000FF"/>
          </w:rPr>
          <w:t>пунктом 2 статьи 117</w:t>
        </w:r>
      </w:hyperlink>
      <w:r>
        <w:t xml:space="preserve"> Бюджетного кодекса Российской Федерации, в целях установления единого порядка предоставления муниципальных гарантий Ханты-Мансийского района: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8">
        <w:r>
          <w:rPr>
            <w:color w:val="0000FF"/>
          </w:rPr>
          <w:t>Порядок</w:t>
        </w:r>
      </w:hyperlink>
      <w:r>
        <w:t xml:space="preserve"> предоставления муниципальных гарантий Ханты-Мансийского района согласно приложению.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 xml:space="preserve">2. Считать утратившим силу </w:t>
      </w:r>
      <w:hyperlink r:id="rId7">
        <w:r>
          <w:rPr>
            <w:color w:val="0000FF"/>
          </w:rPr>
          <w:t>постановление</w:t>
        </w:r>
      </w:hyperlink>
      <w:r>
        <w:t xml:space="preserve"> главы Ханты-Мансийского района от 30 декабря 2005 года N 146 "Об утверждении порядка предоставления муниципальных гарантий Ханты-Мансийского района".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01 января 2008 года.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заместителя главы района Т.П. Андриенко.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right"/>
      </w:pPr>
      <w:r>
        <w:t>Глава</w:t>
      </w:r>
    </w:p>
    <w:p w:rsidR="00507BC7" w:rsidRDefault="00507BC7">
      <w:pPr>
        <w:pStyle w:val="ConsPlusNormal"/>
        <w:jc w:val="right"/>
      </w:pPr>
      <w:r>
        <w:t>Ханты-Мансийского района</w:t>
      </w:r>
    </w:p>
    <w:p w:rsidR="00507BC7" w:rsidRDefault="00507BC7">
      <w:pPr>
        <w:pStyle w:val="ConsPlusNormal"/>
        <w:jc w:val="right"/>
      </w:pPr>
      <w:r>
        <w:t>Ю.Т.МАНЧЕВСКИЙ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right"/>
        <w:outlineLvl w:val="0"/>
      </w:pPr>
      <w:r>
        <w:t>Приложение</w:t>
      </w:r>
    </w:p>
    <w:p w:rsidR="00507BC7" w:rsidRDefault="00507BC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главы</w:t>
      </w:r>
    </w:p>
    <w:p w:rsidR="00507BC7" w:rsidRDefault="00507BC7">
      <w:pPr>
        <w:pStyle w:val="ConsPlusNormal"/>
        <w:jc w:val="right"/>
      </w:pPr>
      <w:r>
        <w:t>Ханты-Мансийского района</w:t>
      </w:r>
    </w:p>
    <w:p w:rsidR="00507BC7" w:rsidRDefault="00507BC7">
      <w:pPr>
        <w:pStyle w:val="ConsPlusNormal"/>
        <w:jc w:val="right"/>
      </w:pPr>
      <w:proofErr w:type="gramStart"/>
      <w:r>
        <w:t>от</w:t>
      </w:r>
      <w:proofErr w:type="gramEnd"/>
      <w:r>
        <w:t xml:space="preserve"> 25.01.2008 N 7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Title"/>
        <w:jc w:val="center"/>
      </w:pPr>
      <w:bookmarkStart w:id="0" w:name="P28"/>
      <w:bookmarkEnd w:id="0"/>
      <w:r>
        <w:t>ПОРЯДОК</w:t>
      </w:r>
    </w:p>
    <w:p w:rsidR="00507BC7" w:rsidRDefault="00507BC7">
      <w:pPr>
        <w:pStyle w:val="ConsPlusTitle"/>
        <w:jc w:val="center"/>
      </w:pPr>
      <w:r>
        <w:t>ПРЕДОСТАВЛЕНИЯ МУНИЦИПАЛЬНЫХ ГАРАНТИЙ</w:t>
      </w:r>
    </w:p>
    <w:p w:rsidR="00507BC7" w:rsidRDefault="00507BC7">
      <w:pPr>
        <w:pStyle w:val="ConsPlusTitle"/>
        <w:jc w:val="center"/>
      </w:pPr>
      <w:r>
        <w:t>ХАНТЫ-МАНСИЙСКОГО РАЙОНА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center"/>
        <w:outlineLvl w:val="1"/>
      </w:pPr>
      <w:r>
        <w:t>I. Основные понятия и определения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ind w:firstLine="540"/>
        <w:jc w:val="both"/>
      </w:pPr>
      <w:r>
        <w:t>1.1. Муниципальная гарантия Ханты-Мансийского района (далее также - муниципальная гарантия) - вид долгового обязательства, в силу которого Ханты-Мансийский район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(бенефициар), по его письменному требованию определенную в обязательстве денежную сумму за счет средств бюджета Ханты-Мансийского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1.2. Гарант - администрация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1.3. Принципал - муниципальное образование сельского поселения или юридическое лицо, в обеспечение обязательств которого предоставлена муниципальная гарантия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1.4. Бенефициар - лицо, в пользу которого предоставлена муниципальная гарантия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 xml:space="preserve">1.5. Регрессное требование - требование гаранта, исполнившего обязательство за </w:t>
      </w:r>
      <w:r>
        <w:lastRenderedPageBreak/>
        <w:t>принципала перед бенефициаром, к принципалу и (или) его поручителю о возмещении уплаченной суммы.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1.6. Поручитель - лицо, берущее на себя обязательство перед гарантом отвечать за исполнение обязательства принципала при наступлении гарантийного случая в порядке регрессного требования.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1.7. Финансовый орган - структурное подразделение администрации района, осуществляющее составление и организацию исполнения бюджета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1.8. Орган муниципальной власти - структурное подразделение администрации Ханты-Мансийского района, курирующее отрасль, в которой осуществляет свою деятельность юридическое лицо (Принципал).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center"/>
        <w:outlineLvl w:val="1"/>
      </w:pPr>
      <w:r>
        <w:t>II. Муниципальные гарантии Ханты-Мансийского района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ind w:firstLine="540"/>
        <w:jc w:val="both"/>
      </w:pPr>
      <w:r>
        <w:t>2.1. Муниципальные гарантии могут быть предоставлены: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2.1.1. Муниципальным образованиям сельских поселений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2.1.2. Юридическим лицам, зарегистрированным на территории Российской Федерации и осуществляющим свою деятельность на территории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2.2. Муниципальные гарантии предоставляются в письменной форме и оформляются договором (соглашением) о предоставлении муниципальной гарантии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2.3. Муниципальные гарантии предоставляются юридическим лицам для решения социально значимых задач Ханты-Мансийского района и для реализации общественно значимых программ на территории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2.4. Муниципальные гарантии не могут быть предоставлены муниципальным образованиям сельских поселений Ханты-Мансийского района: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2.4.1. Имеющим просроченную задолженность перед бюджетом Ханты-Мансийского района по средствам, полученным на возвратной основе.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2.4.2. Имеющим превышение предельных значений дефицита местного бюджета, предельных объемов муниципального долга и расходов по его обслуживанию.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2.5. Муниципальные гарантии Ханты-Мансийского района не могут быть предоставлены юридическим лицам:</w:t>
      </w:r>
    </w:p>
    <w:p w:rsidR="00507BC7" w:rsidRDefault="00507B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7B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BC7" w:rsidRDefault="00507B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BC7" w:rsidRDefault="00507B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7BC7" w:rsidRDefault="00507B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07BC7" w:rsidRDefault="00507BC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BC7" w:rsidRDefault="00507BC7">
            <w:pPr>
              <w:pStyle w:val="ConsPlusNormal"/>
            </w:pPr>
          </w:p>
        </w:tc>
      </w:tr>
    </w:tbl>
    <w:p w:rsidR="00507BC7" w:rsidRDefault="00507BC7">
      <w:pPr>
        <w:pStyle w:val="ConsPlusNormal"/>
        <w:spacing w:before="260"/>
        <w:ind w:firstLine="540"/>
        <w:jc w:val="both"/>
      </w:pPr>
      <w:r>
        <w:t>1.1.1. Находящимся в процессе реорганизации, ликвидации или банкротства.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1.1.2. Имеющим просроченную задолженность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 и государственные внебюджетные фонды.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1.1.3. Ограниченным уставными документами в осуществлении соответствующего вида деятельности;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1.1.4. Имеющим неустойчивое финансовое состояние, низкие показатели текущей ликвидности, обеспеченности собственным потенциалом.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1.1.5. На имущество которых наложен арест.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center"/>
        <w:outlineLvl w:val="1"/>
      </w:pPr>
      <w:r>
        <w:t>III. Обеспечение исполнения обязательств принципала</w:t>
      </w:r>
    </w:p>
    <w:p w:rsidR="00507BC7" w:rsidRDefault="00507BC7">
      <w:pPr>
        <w:pStyle w:val="ConsPlusNormal"/>
        <w:jc w:val="center"/>
      </w:pPr>
      <w:proofErr w:type="gramStart"/>
      <w:r>
        <w:t>по</w:t>
      </w:r>
      <w:proofErr w:type="gramEnd"/>
      <w:r>
        <w:t xml:space="preserve"> регрессному требованию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ind w:firstLine="540"/>
        <w:jc w:val="both"/>
      </w:pPr>
      <w:r>
        <w:t xml:space="preserve">3.1. Предоставление принципалом обеспечения исполнения своих обязательств (которые могут возникнуть в будущем в связи с предъявлением гарантом), исполнившим полностью (или </w:t>
      </w:r>
      <w:r>
        <w:lastRenderedPageBreak/>
        <w:t>частично) обязательства по гарантии, по регрессному требованию является обязательным.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3.2. Способами обеспечения исполнения обязательств принципала могут быть: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3.2.1. Банковские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3.2.2. Поручительства.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3.2.3. Государственные и муниципальные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3.2.4. Залог имущества при его залоговой стоимости в размере не менее 100 процентов предоставляемой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Обеспечение исполнения обязательств должно иметь высокую степень ликвидности.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3.3. Предметом залога может служить имущество, принадлежащее принципалу на праве собственности, в виде: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3.3.1. Недвижимого имущества, за исключением социальных объектов, находящихся в собственности муниципального образования сельского поселения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3.3.2.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3.4. Передаваемое в залог имущество должно быть застраховано принципалом за свой счет от всех рисков утраты и повреждения на полную оценочную стоимость и остается в пользовании у принципала.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center"/>
        <w:outlineLvl w:val="1"/>
      </w:pPr>
      <w:r>
        <w:t>IV. Принятие решения о предоставлении муниципальных гарантий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ind w:firstLine="540"/>
        <w:jc w:val="both"/>
      </w:pPr>
      <w:r>
        <w:t>4.1. От имени Ханты-Мансийского района муниципальные гарантии предоставляются администрацией Ханты-Мансийского района в пределах общей суммы предоставляемых муниципальных гарантий, указанной в решении о бюджете Ханты-Мансийского района на очередной финансовый год.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4.2. Решение о предоставлении муниципальной гарантии принимается главой Ханты-Мансийского района в форме распоряжения с учетом заключения финансового органа.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 xml:space="preserve">4.3. Финансовый орган осуществляет экспертизу документов, представленных принципалом, согласно </w:t>
      </w:r>
      <w:hyperlink w:anchor="P103">
        <w:r>
          <w:rPr>
            <w:color w:val="0000FF"/>
          </w:rPr>
          <w:t>разделу V</w:t>
        </w:r>
      </w:hyperlink>
      <w:r>
        <w:t xml:space="preserve"> настоящего Порядка. Финансовый орган в течение одного месяца проводит проверку финансового состояния принципала и его поручителя и направляет в администрацию Ханты-Мансийского района заключение о результатах проверки.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Порядок проведения проверки финансового состояния принципала и его поручителя определяется финансовым органом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4.4. Основаниями для отказа в предоставлении муниципальной гарантии являются: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4.4.1. Неудовлетворительное финансовое состояние принципала.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4.4.2. Отсутствие надлежащего обеспечения исполнения обязательств принципала по регрессному требованию или неудовлетворительное финансовое состояние поручителя.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 xml:space="preserve">4.4.3. Непредставление или представление не в полном объеме документов, указанных в </w:t>
      </w:r>
      <w:hyperlink w:anchor="P103">
        <w:r>
          <w:rPr>
            <w:color w:val="0000FF"/>
          </w:rPr>
          <w:t>разделе V</w:t>
        </w:r>
      </w:hyperlink>
      <w:r>
        <w:t xml:space="preserve"> настоящего Порядка.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4.4.4. Предоставление ложных сведений.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4.5. В распоряжении администрации Ханты-Мансийского района о предоставлении муниципальной гарантии должны быть указаны: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4.5.1. Лицо, в обеспечение исполнения обязательств которого предоставляется муниципальная гарантия, - принципал.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4.5.2. Предел обязательств по муниципальной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lastRenderedPageBreak/>
        <w:t>4.5.3. Основные условия муниципальной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4.6. Основными условиями муниципальной гарантии являются: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4.6.1. Ответственность гаранта по обеспеченному им обязательству принципала (субсидиарная или солидарная).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4.6.2. Вступление в силу гарантии (дата выдачи).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4.6.3. Срок действия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4.6.4. Наличие регрессного требования.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4.6.5. Перечень договоров, которые должны быть заключены при предоставлении муниципальной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 xml:space="preserve">4.7. На основании решения о предоставлении муниципальной гарантии администрация Ханты-Мансийского района с учетом требований Бюджетного </w:t>
      </w:r>
      <w:hyperlink r:id="rId8">
        <w:r>
          <w:rPr>
            <w:color w:val="0000FF"/>
          </w:rPr>
          <w:t>кодекса</w:t>
        </w:r>
      </w:hyperlink>
      <w:r>
        <w:t xml:space="preserve"> Российской Федерации заключает договоры: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4.7.1. О предоставлении муниципальной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4.7.2. Об обеспечении принципалом его возможных будущих обязательств по возмещению гаранту в порядке регресса сумм, уплаченных администрацией Ханты-Мансийского района во исполнение (частичное исполнение) обязательств по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4.7.3. Иные договоры в соответствии с распоряжением администрации Ханты-Мансийского района.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center"/>
        <w:outlineLvl w:val="1"/>
      </w:pPr>
      <w:bookmarkStart w:id="1" w:name="P103"/>
      <w:bookmarkEnd w:id="1"/>
      <w:r>
        <w:t>V. Перечень документов, представляемых для получения</w:t>
      </w:r>
    </w:p>
    <w:p w:rsidR="00507BC7" w:rsidRDefault="00507BC7">
      <w:pPr>
        <w:pStyle w:val="ConsPlusNormal"/>
        <w:jc w:val="center"/>
      </w:pPr>
      <w:proofErr w:type="gramStart"/>
      <w:r>
        <w:t>муниципальной</w:t>
      </w:r>
      <w:proofErr w:type="gramEnd"/>
      <w:r>
        <w:t xml:space="preserve"> гарантии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ind w:firstLine="540"/>
        <w:jc w:val="both"/>
      </w:pPr>
      <w:r>
        <w:t>5.1. Рассмотрение вопроса о предоставлении муниципальной гарантии осуществляется на основании письменного обращения главы муниципального образования сельского поселения или руководителя юридического лица на имя главы Ханты-Мансийского района о предоставлении муниципальной гарантии с кратким изложением содержания проекта, финансовые обязательства по которому должны обеспечиваться гарантией, и указанием предполагаемого размера муниципальной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 Одновременно с обращением юридическое лицо для получения муниципальной гарантии представляет в финансовый орган: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5.2.1. Заключение соответствующего органа муниципальной власти об одобрении привлечения кредита банка либо иного заимствования (обязательства) под муниципальную гарантию.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5.2.2. Копию свидетельства о внесении записи в Единый государственный реестр юридических лиц.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5.2.3. Копию свидетельства о постановке на учет в налоговом органе.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5.2.4. Документы, устанавливающие полномочия лиц, подписывающих договор о предоставлении муниципальной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5.2.5. Документы, подтверждающие факт назначения на должность уполномоченных лиц, подписывающих договор о предоставлении муниципальной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5.2.6. Нотариально заверенные учредительные документы юридического лица.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5.2.7. Карточку с образцами подписей уполномоченных лиц, подписывающих договор о предоставлении муниципальной гарантии, а также образцом оттиска печати юридического лица.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5.2.8. Кредитный либо иной договор бенефициара с принципалом, а в случае его отсутствия - проект договора или письмо, подтверждающие готовность бенефициара предоставить кредитные средства принципалу под муниципальную гарантию.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lastRenderedPageBreak/>
        <w:t>5.2.9. Бизнес-план (технико-экономическое обоснование проекта), согласованный с соответствующим органом муниципальной власти.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5.2.10. Справку налогового органа о наличии или отсутствии задолженности юридического лица по уплате налогов, сборов в бюджетную систему Российской Федерации.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5.2.11. Документы, подтверждающие наличие или отсутствие просроченной задолженности по ранее предоставленным бюджетным средствам на возвратной основе и другим обязательствам, обеспеченным муниципальными гарантиями.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5.2.12. Заключение налогового органа об отсутствии в отношении его дела о банкротстве.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5.2.13. Годовые отчеты за последние два финансовых года и на последнюю отчетную дату, включающие бухгалтерские балансы с приложениями, отчеты о прибылях и убытках с отметкой налогового органа о их принятии. К балансу на последнюю отчетную дату прилагаются расшифровки статей баланса.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5.2.14. Нотариально заверенную копию лицензии на осуществление хозяйственной деятельности.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5.2.15. Аудиторские заключения по результатам аудита годовой бухгалтерской отчетности.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5.2.16. Документы, подтверждающие наличие обеспечения исполнения обязательства принципала перед гарантом, в случае наступления гарантийного случая в порядке регрессного требования.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5.3. Муниципальные образования сельских поселений для получения муниципальной гарантии одновременно с обращением представляют в финансовый орган: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5.3.1. Заключение соответствующего органа муниципальной власти об одобрении привлечения кредита банка либо иного заимствования (обязательства) под муниципальную гарантию.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5.3.2. Копию свидетельства о внесении в Единый государственный реестр юридических лиц органа местного самоуправления, уполномоченного на подписание договора о предоставлении муниципальной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5.3.3. Копию свидетельства о постановке на учет в налоговом органе органа местного самоуправления, уполномоченного на подписание договора о предоставлении муниципальной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5.3.4. Копию устава муниципального образования.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5.3.5. Документы, подтверждающие полномочия лица на подписание договора о предоставлении муниципальной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5.3.6. Карточку образцов подписей лиц, подписывающих договор.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5.3.7. Утвержденное представительным органом местного самоуправления муниципального образования сельского поселения решение о местном бюджете на текущий год, отражающее возможность привлечения кредитов или иных обязательств, предельный объем муниципального долга, предельный объем расходов на обслуживание муниципального долга в текущем финансовом году.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5.3.8. Документы, подтверждающие наличие обеспечения исполнения обязательства принципала перед гарантом, в случае наступления гарантийного случая в порядке регрессного требования.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5.4. При предоставлении принципалом обеспечения исполнения своих обязательств в виде банковской гарантии представляются: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5.4.1. Проект договора банковской гарантии.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5.4.2. Справка налогового органа о наличии или отсутствии задолженности банка по уплате налогов, сборов в бюджетную систему Российской Федерации.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lastRenderedPageBreak/>
        <w:t>5.5. При предоставлении принципалом обеспечения исполнения своих обязательств в виде поручительства юридического лица представляются следующие документы: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5.5.1. Копии учредительных документов поручителя.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5.5.2. Копия свидетельства о внесении записи о поручителе в Единый государственный реестр юридических лиц.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5.5.3. Копия свидетельства о постановке поручителя на учет в налоговом органе.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5.5.4. Справка налогового органа о наличии или отсутствии задолженности поручителя по уплате налогов, сборов в бюджетную систему Российской Федерации.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5.5.5. Заключение налогового органа об отсутствии в отношении поручителя дела о банкротстве.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5.5.6. Годовые отчеты поручителя за последние два финансовых года и на последнюю отчетную дату, включающие бухгалтерские балансы с приложениями, отчеты о прибылях и убытках с отметкой территориального органа Федеральной налоговой службы Российской Федерации об их принятии.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5.6. При предоставлении принципалом обеспечения исполнения своих обязательств в виде залога имущества представляются следующие документы: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5.6.1. Перечень имущества, передаваемого в залог.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5.6.2. Копии документов, подтверждающих наличие права собственности на имущество.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5.6.3. Документ об оценке стоимости имущества, передаваемого в залог.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5.6.4. Страховой полис, по которому выгодоприобретателем выступает гарант в лице администрации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5.7. При предоставлении принципалом обеспечения исполнения своих обязательств в виде государственной или муниципальной гарантии представляются следующие документы: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5.7.1. Копия устава субъекта Российской Федерации или муниципального образования.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5.7.2. Закон субъекта Российской Федерации или решение представительного органа муниципального образования о бюджете на текущий финансовый год.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5.7.3. Отчет об исполнении бюджета субъекта Российской Федерации или муниципального образования за предыдущий финансовый год и за последний отчетный период текущего финансового года.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5.8. Финансовый орган вправе затребовать иную информацию, необходимую для принятия решения по предоставлению муниципальной гарантии.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center"/>
        <w:outlineLvl w:val="1"/>
      </w:pPr>
      <w:r>
        <w:t>VI. Учет муниципальных гарантий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ind w:firstLine="540"/>
        <w:jc w:val="both"/>
      </w:pPr>
      <w:r>
        <w:t>6.1. Учет предоставленных муниципальных гарантий, исполнение принципалом своих обязательств, платежей по муниципальным гарантиям ведет финансовый орган.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6.2. Общая сумма обязательств, вытекающая из предоставленных муниципальных гарантий, включается в муниципальную долговую книгу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6.3. При предоставлении муниципальной гарантии вносится соответствующая запись в муниципальную долговую книгу Ханты-Мансийского района об увеличении муниципального долга Ханты-Мансийского района.</w:t>
      </w:r>
    </w:p>
    <w:p w:rsidR="00507BC7" w:rsidRDefault="00507BC7">
      <w:pPr>
        <w:pStyle w:val="ConsPlusNormal"/>
        <w:spacing w:before="200"/>
        <w:ind w:firstLine="540"/>
        <w:jc w:val="both"/>
      </w:pPr>
      <w:r>
        <w:t>6.4. В случае частичного или полного исполнения принципалом своих обязательств на соответствующую сумму муниципальный долг Ханты-Мансийского района сокращается, и соответствующая запись вносится в муниципальную долговую книгу Ханты-Мансийского района об уменьшении муниципального долга района, а также в отчетность об исполнении бюджета Ханты-Мансийского района за текущий отчетный период.</w:t>
      </w: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jc w:val="both"/>
      </w:pPr>
    </w:p>
    <w:p w:rsidR="00507BC7" w:rsidRDefault="00507B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3B6" w:rsidRDefault="003343B6">
      <w:bookmarkStart w:id="2" w:name="_GoBack"/>
      <w:bookmarkEnd w:id="2"/>
    </w:p>
    <w:sectPr w:rsidR="003343B6" w:rsidSect="00A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C7"/>
    <w:rsid w:val="003343B6"/>
    <w:rsid w:val="0050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F287C-FBE0-4523-ACDB-52B6945F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B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07B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07B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A3E6D34EBA58381C4C4531809DE66EC8D0F54234090B68B5E49DEAD167F7E510C4378F6E8E92A66F1AEDD91V5a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CA3E6D34EBA58381C4DA5E0E658969EE84535821439FE2D4011283FA1F752904434224B1BDFA296EF1ACD58D58E44FVDa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CA3E6D34EBA58381C4C4531809DE66EC8D0F54234090B68B5E49DEAD167F7E430C1B74FCECF1213ABEE8889E59E453DC0188D4B62CVEa4J" TargetMode="External"/><Relationship Id="rId5" Type="http://schemas.openxmlformats.org/officeDocument/2006/relationships/hyperlink" Target="consultantplus://offline/ref=2ECA3E6D34EBA58381C4C4531809DE66EC8D0F54234090B68B5E49DEAD167F7E430C1B76FCEBFF213ABEE8889E59E453DC0188D4B62CVEa4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Куклина В.В.</cp:lastModifiedBy>
  <cp:revision>1</cp:revision>
  <dcterms:created xsi:type="dcterms:W3CDTF">2022-08-30T09:26:00Z</dcterms:created>
  <dcterms:modified xsi:type="dcterms:W3CDTF">2022-08-30T09:27:00Z</dcterms:modified>
</cp:coreProperties>
</file>