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AF" w:rsidRPr="002A6AAF" w:rsidRDefault="002A6AAF" w:rsidP="002A6AA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2A6A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CF62346" wp14:editId="19B4054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AAF" w:rsidRPr="002A6AAF" w:rsidRDefault="002A6AAF" w:rsidP="002A6AA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6AAF" w:rsidRPr="002A6AAF" w:rsidRDefault="002A6AAF" w:rsidP="002A6AA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A6AA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2A6AAF" w:rsidRPr="002A6AAF" w:rsidRDefault="002A6AAF" w:rsidP="002A6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A6AA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2A6AAF" w:rsidRPr="002A6AAF" w:rsidRDefault="002A6AAF" w:rsidP="002A6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A6AA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2A6AAF" w:rsidRPr="002A6AAF" w:rsidRDefault="002A6AAF" w:rsidP="002A6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6AAF" w:rsidRPr="002A6AAF" w:rsidRDefault="002A6AAF" w:rsidP="002A6AA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6AA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A6AAF" w:rsidRPr="002A6AAF" w:rsidRDefault="002A6AAF" w:rsidP="002A6AA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A6AAF" w:rsidRPr="002A6AAF" w:rsidRDefault="002A6AAF" w:rsidP="002A6AA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A6AA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2A6AAF" w:rsidRPr="002A6AAF" w:rsidRDefault="002A6AAF" w:rsidP="002A6AA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6AAF" w:rsidRPr="002A6AAF" w:rsidRDefault="002A6AAF" w:rsidP="002A6AA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2A6AA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247604">
        <w:rPr>
          <w:rFonts w:ascii="Times New Roman" w:hAnsi="Times New Roman" w:cs="Times New Roman"/>
          <w:sz w:val="28"/>
          <w:szCs w:val="28"/>
          <w:lang w:eastAsia="en-US"/>
        </w:rPr>
        <w:t xml:space="preserve">21.09.2022         </w:t>
      </w:r>
      <w:r w:rsidRPr="002A6AA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247604">
        <w:rPr>
          <w:rFonts w:ascii="Times New Roman" w:hAnsi="Times New Roman" w:cs="Times New Roman"/>
          <w:sz w:val="28"/>
          <w:szCs w:val="28"/>
          <w:lang w:eastAsia="en-US"/>
        </w:rPr>
        <w:t>318</w:t>
      </w:r>
    </w:p>
    <w:p w:rsidR="002A6AAF" w:rsidRPr="002A6AAF" w:rsidRDefault="002A6AAF" w:rsidP="002A6AA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2A6AA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2A6AAF" w:rsidRPr="002A6AAF" w:rsidRDefault="002A6AAF" w:rsidP="002A6AA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6AAF" w:rsidRDefault="002A6AAF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hAnsi="Times New Roman" w:cs="Times New Roman"/>
        </w:rPr>
      </w:pPr>
    </w:p>
    <w:p w:rsidR="002A6AAF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2A6AAF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постановление администрации </w:t>
      </w:r>
    </w:p>
    <w:p w:rsidR="002A6AAF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</w:t>
      </w:r>
    </w:p>
    <w:p w:rsidR="00780849" w:rsidRPr="00774016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31.07.2020 № 210 </w:t>
      </w:r>
    </w:p>
    <w:p w:rsidR="00780849" w:rsidRPr="00774016" w:rsidRDefault="00780849" w:rsidP="00780849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hAnsi="Times New Roman" w:cs="Times New Roman"/>
          <w:lang w:eastAsia="ru-RU"/>
        </w:rPr>
        <w:t>«</w:t>
      </w: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и условий</w:t>
      </w:r>
    </w:p>
    <w:p w:rsidR="00780849" w:rsidRPr="00774016" w:rsidRDefault="00780849" w:rsidP="00780849">
      <w:pPr>
        <w:widowControl/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 защите </w:t>
      </w:r>
    </w:p>
    <w:p w:rsidR="00780849" w:rsidRPr="00774016" w:rsidRDefault="00780849" w:rsidP="00780849">
      <w:pPr>
        <w:widowControl/>
        <w:tabs>
          <w:tab w:val="left" w:pos="5103"/>
        </w:tabs>
        <w:suppressAutoHyphens w:val="0"/>
        <w:autoSpaceDE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поощрении капиталовложений </w:t>
      </w: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со стороны администрации </w:t>
      </w:r>
    </w:p>
    <w:p w:rsidR="00780849" w:rsidRPr="00774016" w:rsidRDefault="00780849" w:rsidP="00780849">
      <w:pPr>
        <w:widowControl/>
        <w:tabs>
          <w:tab w:val="left" w:pos="5103"/>
        </w:tabs>
        <w:suppressAutoHyphens w:val="0"/>
        <w:autoSpaceDE/>
        <w:rPr>
          <w:rFonts w:ascii="Times New Roman" w:hAnsi="Times New Roman" w:cs="Times New Roman"/>
          <w:lang w:eastAsia="ru-RU"/>
        </w:rPr>
      </w:pPr>
      <w:r w:rsidRPr="00774016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</w:t>
      </w:r>
      <w:r w:rsidRPr="00774016">
        <w:rPr>
          <w:rFonts w:ascii="Times New Roman" w:hAnsi="Times New Roman" w:cs="Times New Roman"/>
          <w:lang w:eastAsia="ru-RU"/>
        </w:rPr>
        <w:t>»</w:t>
      </w:r>
    </w:p>
    <w:p w:rsidR="00780849" w:rsidRPr="00482413" w:rsidRDefault="00780849" w:rsidP="00780849">
      <w:pPr>
        <w:pStyle w:val="a4"/>
        <w:tabs>
          <w:tab w:val="left" w:pos="453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0849" w:rsidRDefault="00780849" w:rsidP="00780849">
      <w:pPr>
        <w:widowControl/>
        <w:tabs>
          <w:tab w:val="left" w:pos="1134"/>
        </w:tabs>
        <w:suppressAutoHyphens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0849" w:rsidRPr="00E372E3" w:rsidRDefault="000E09E1" w:rsidP="00E372E3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09E1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="00E372E3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0E09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72E3" w:rsidRPr="000E09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15 Федерального закона от 05.04.2013 </w:t>
      </w:r>
      <w:r w:rsidR="00E372E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E372E3" w:rsidRPr="000E09E1">
        <w:rPr>
          <w:rFonts w:ascii="Times New Roman" w:eastAsia="Calibri" w:hAnsi="Times New Roman" w:cs="Times New Roman"/>
          <w:sz w:val="28"/>
          <w:szCs w:val="28"/>
          <w:lang w:eastAsia="en-US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E372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E09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01.04.2020 № 69-ФЗ «О защите и поощрении капиталовложений в Российской Федерации», в целях приведения нормативных правовых актов администрации Ханты-Мансийского района в соответствие </w:t>
      </w:r>
      <w:r w:rsidR="00E372E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0E09E1">
        <w:rPr>
          <w:rFonts w:ascii="Times New Roman" w:eastAsia="Calibri" w:hAnsi="Times New Roman" w:cs="Times New Roman"/>
          <w:sz w:val="28"/>
          <w:szCs w:val="28"/>
          <w:lang w:eastAsia="en-US"/>
        </w:rPr>
        <w:t>с действующим законодательством, на основании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става </w:t>
      </w:r>
      <w:r w:rsidR="00E372E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  <w:r w:rsidR="00780849" w:rsidRPr="00785BD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604B" w:rsidRPr="00785BD5" w:rsidRDefault="0011604B" w:rsidP="002A6AAF">
      <w:pPr>
        <w:widowControl/>
        <w:tabs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0849" w:rsidRDefault="00780849" w:rsidP="002A6AAF">
      <w:pPr>
        <w:widowControl/>
        <w:tabs>
          <w:tab w:val="left" w:pos="1134"/>
          <w:tab w:val="left" w:pos="5103"/>
        </w:tabs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5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E09E1" w:rsidRPr="000E09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31.07.2020 № 210 «Об утверждении Порядка и условий заключения соглашений о защите и поощрении капиталовложений </w:t>
      </w:r>
      <w:r w:rsidR="002A6A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E09E1" w:rsidRPr="000E09E1">
        <w:rPr>
          <w:rFonts w:ascii="Times New Roman" w:eastAsia="Calibri" w:hAnsi="Times New Roman" w:cs="Times New Roman"/>
          <w:sz w:val="28"/>
          <w:szCs w:val="28"/>
          <w:lang w:eastAsia="ru-RU"/>
        </w:rPr>
        <w:t>со стороны администрации Ханты-Мансийского района» изменения, изложив приложение к постановлению в следующей редакции:</w:t>
      </w:r>
    </w:p>
    <w:p w:rsidR="00780849" w:rsidRDefault="00780849" w:rsidP="00780849">
      <w:pPr>
        <w:widowControl/>
        <w:tabs>
          <w:tab w:val="left" w:pos="1134"/>
          <w:tab w:val="left" w:pos="5103"/>
        </w:tabs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0849" w:rsidRPr="002C6616" w:rsidRDefault="00780849" w:rsidP="00780849">
      <w:pPr>
        <w:pStyle w:val="consplusnormal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C6616">
        <w:rPr>
          <w:bCs/>
          <w:color w:val="000000"/>
          <w:sz w:val="28"/>
          <w:szCs w:val="28"/>
        </w:rPr>
        <w:t>«Приложение</w:t>
      </w:r>
    </w:p>
    <w:p w:rsidR="00780849" w:rsidRPr="002C6616" w:rsidRDefault="00780849" w:rsidP="00780849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C6616">
        <w:rPr>
          <w:bCs/>
          <w:color w:val="000000"/>
          <w:sz w:val="28"/>
          <w:szCs w:val="28"/>
        </w:rPr>
        <w:t>к постановлению администрации</w:t>
      </w:r>
    </w:p>
    <w:p w:rsidR="00780849" w:rsidRPr="002C6616" w:rsidRDefault="00780849" w:rsidP="00780849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C6616">
        <w:rPr>
          <w:bCs/>
          <w:color w:val="000000"/>
          <w:sz w:val="28"/>
          <w:szCs w:val="28"/>
        </w:rPr>
        <w:t>Ханты-Мансийского района</w:t>
      </w:r>
    </w:p>
    <w:p w:rsidR="00780849" w:rsidRPr="002C6616" w:rsidRDefault="00780849" w:rsidP="00780849">
      <w:pPr>
        <w:pStyle w:val="a5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2C6616">
        <w:rPr>
          <w:bCs/>
          <w:color w:val="000000"/>
          <w:sz w:val="28"/>
          <w:szCs w:val="28"/>
        </w:rPr>
        <w:t>от 31.07.2020 № 210</w:t>
      </w:r>
    </w:p>
    <w:p w:rsidR="00780849" w:rsidRPr="002A6AAF" w:rsidRDefault="00780849" w:rsidP="002A6AAF">
      <w:pPr>
        <w:widowControl/>
        <w:suppressAutoHyphens w:val="0"/>
        <w:autoSpaceDE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6AA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Порядок и условия заключения соглашений о защите и поощрении капиталовложений со стороны администрации Ханты-Мансийского района</w:t>
      </w:r>
    </w:p>
    <w:p w:rsidR="00780849" w:rsidRPr="00D407ED" w:rsidRDefault="00780849" w:rsidP="0078084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407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частью 8 статьи 4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Федерально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закона от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t>.04.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2020 </w:t>
      </w:r>
      <w:hyperlink r:id="rId8" w:tgtFrame="_blank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69-ФЗ «О защите и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поощрении капиталов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ложений в Российской Федерации» (далее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закон)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и устанавливает условия и порядок заключения соглашений о защи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 и поощрении капиталовложений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со стороны администрации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соглашений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защите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и поощре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нии капиталовложений со стороны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трации Ханты-Мансийского района применяется к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по указанному согл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ашению в соответствии с нормами </w:t>
      </w:r>
      <w:hyperlink r:id="rId9" w:anchor="/document/10164072/entry/3100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гражданского законодательства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с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том особенностей, установленных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законом.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Соглашение о защите и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поощрении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капиталовложений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заключается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1 января 2030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Соглашение о защите и поощрении капиталовложений должно содержать следующие условия: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указание на этапы реализации инвестиционного проекта, в том числе: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срок получения разрешений и согласий, необходимых для реализации проекта;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б) срок государственной регистрации прав, в том числе права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на недвижимое имущество, результаты интеллектуальной деятельности или средства индивидуализации (в применимых случаях);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г) срок осуществления капиталовложений в установленном объеме, не превышающий срока применения стабилизацио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нной оговорки, предусмотренного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д) срок осуществления иных мероприятий, определенных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в соглашении о защите и поощрении капиталовложений;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3) сведения о предельно допустимых отклонениях от параметров реализации инвес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тиционного проекта, указанных в Федеральном законе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(в пределах 25 процентов). Значения предельно допустимых отклонений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определяются в соответствии с порядком, установленным Правительством Российской Федерации, при этом объем вносимых организацией, реализующей проект, капиталовложений не может быть менее величин, предусмотренных </w:t>
      </w:r>
      <w:hyperlink r:id="rId10" w:anchor="/document/73826576/entry/94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4 статьи 9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4) срок применения стабилизационной оговорки в пределах сроков, установленных Федеральным законом;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5) условия связанных договоров, в том числе сроки предоставления и объемы субсидий, бюджетных инвестиций, указанных в </w:t>
      </w:r>
      <w:hyperlink r:id="rId11" w:anchor="/document/73826576/entry/1411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1 части 1 статьи 14</w:t>
        </w:r>
      </w:hyperlink>
      <w:r w:rsidR="002A6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закона,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и (или) процентная ставка (порядок ее определения) по кредитному договору, указанному в </w:t>
      </w:r>
      <w:hyperlink r:id="rId12" w:anchor="/document/73826576/entry/1412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 части 1 статьи 14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закона, а также сроки предоставления и объемы субсидий, указанных в </w:t>
      </w:r>
      <w:hyperlink r:id="rId13" w:anchor="/document/73826576/entry/1432" w:history="1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пункте 2 части 3 статьи 14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(за исключением случая, если Российская Федерация приняла на себя обязанность возместить организации, реализующей проект, убытки),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а именно налога на прибыль организаций, налога на имущество организаций, налога на добавленную стоимость (за вычетом налога, возмещенного организации, реализующей проект), ввозных таможенных пошлин: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а) на возмещение реального ущерба в соответствии с порядком, предусмотренным </w:t>
      </w:r>
      <w:hyperlink r:id="rId14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12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закона, в том числе в случаях, предусмотренных </w:t>
      </w:r>
      <w:hyperlink r:id="rId15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3 статьи 14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б) на возмещение понесенных затрат, предусмотренных </w:t>
      </w:r>
      <w:hyperlink r:id="rId16">
        <w:r w:rsidRPr="002C6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15</w:t>
        </w:r>
      </w:hyperlink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8) обязательство организации, реализующей проект, по переходу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9) порядок разрешения споров между сторонами соглашения о защите и поощрении капиталовложений;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10) иные условия, предусмотренные Федеральным законом.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5. Решение о заключении соглашения принимается в форме распоряжения администрации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района.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Орган, сопровождающий реализацию соглашения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исходя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 отраслевой принадлежности организации, с которой заключено соглашение.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из сфер российской экономики, за исключением следующих сфер и видов деятельности: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1) игорный бизнес;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по сжижению природного газа);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4) оптовая и розничная торговля;</w:t>
      </w:r>
    </w:p>
    <w:p w:rsidR="00780849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финансовых организаций, поднадзорных Центральному банку Российской Федерации (ограничение неприменимо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к случаям выпуска ценных бумаг в целях финансирования инвестиционного проекта);</w:t>
      </w:r>
    </w:p>
    <w:p w:rsidR="0011604B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2A6AA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>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1604B" w:rsidRPr="002C6616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9D368B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2C6616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780849" w:rsidRDefault="00780849" w:rsidP="002A6AAF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C6616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2C661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66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Опубликовать настоящее постановление в газете «Наш район», </w:t>
      </w:r>
      <w:r w:rsidRPr="002C661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  <w:t xml:space="preserve">в официальном сетевом издании «Наш район Ханты-Мансийский», разместить на официальном сайте администрации Ханты-Мансийского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района.</w:t>
      </w:r>
    </w:p>
    <w:p w:rsidR="002A6AAF" w:rsidRDefault="002A6AAF" w:rsidP="002A6AAF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A6AAF" w:rsidRDefault="002A6AAF" w:rsidP="002A6AAF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A6AAF" w:rsidRDefault="002A6AAF" w:rsidP="002A6AAF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A6AAF" w:rsidRDefault="002A6AAF" w:rsidP="002A6AAF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Глава Ханты-Мансийского района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     К.Р.Минулин</w:t>
      </w:r>
    </w:p>
    <w:p w:rsidR="002A6AAF" w:rsidRDefault="002A6AAF" w:rsidP="002A6AAF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8188E" w:rsidRDefault="00E53D6A"/>
    <w:sectPr w:rsidR="00D8188E" w:rsidSect="00780849">
      <w:headerReference w:type="default" r:id="rId17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D6A" w:rsidRDefault="00E53D6A" w:rsidP="002A6AAF">
      <w:r>
        <w:separator/>
      </w:r>
    </w:p>
  </w:endnote>
  <w:endnote w:type="continuationSeparator" w:id="0">
    <w:p w:rsidR="00E53D6A" w:rsidRDefault="00E53D6A" w:rsidP="002A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D6A" w:rsidRDefault="00E53D6A" w:rsidP="002A6AAF">
      <w:r>
        <w:separator/>
      </w:r>
    </w:p>
  </w:footnote>
  <w:footnote w:type="continuationSeparator" w:id="0">
    <w:p w:rsidR="00E53D6A" w:rsidRDefault="00E53D6A" w:rsidP="002A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92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6AAF" w:rsidRPr="002A6AAF" w:rsidRDefault="002A6AAF">
        <w:pPr>
          <w:pStyle w:val="a6"/>
          <w:jc w:val="center"/>
          <w:rPr>
            <w:rFonts w:ascii="Times New Roman" w:hAnsi="Times New Roman" w:cs="Times New Roman"/>
          </w:rPr>
        </w:pPr>
        <w:r w:rsidRPr="002A6AAF">
          <w:rPr>
            <w:rFonts w:ascii="Times New Roman" w:hAnsi="Times New Roman" w:cs="Times New Roman"/>
          </w:rPr>
          <w:fldChar w:fldCharType="begin"/>
        </w:r>
        <w:r w:rsidRPr="002A6AAF">
          <w:rPr>
            <w:rFonts w:ascii="Times New Roman" w:hAnsi="Times New Roman" w:cs="Times New Roman"/>
          </w:rPr>
          <w:instrText>PAGE   \* MERGEFORMAT</w:instrText>
        </w:r>
        <w:r w:rsidRPr="002A6AAF">
          <w:rPr>
            <w:rFonts w:ascii="Times New Roman" w:hAnsi="Times New Roman" w:cs="Times New Roman"/>
          </w:rPr>
          <w:fldChar w:fldCharType="separate"/>
        </w:r>
        <w:r w:rsidR="00827CFC">
          <w:rPr>
            <w:rFonts w:ascii="Times New Roman" w:hAnsi="Times New Roman" w:cs="Times New Roman"/>
            <w:noProof/>
          </w:rPr>
          <w:t>1</w:t>
        </w:r>
        <w:r w:rsidRPr="002A6AAF">
          <w:rPr>
            <w:rFonts w:ascii="Times New Roman" w:hAnsi="Times New Roman" w:cs="Times New Roman"/>
          </w:rPr>
          <w:fldChar w:fldCharType="end"/>
        </w:r>
      </w:p>
    </w:sdtContent>
  </w:sdt>
  <w:p w:rsidR="002A6AAF" w:rsidRDefault="002A6A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49"/>
    <w:rsid w:val="00014DF5"/>
    <w:rsid w:val="000E09E1"/>
    <w:rsid w:val="0011604B"/>
    <w:rsid w:val="00247604"/>
    <w:rsid w:val="002A6AAF"/>
    <w:rsid w:val="00780849"/>
    <w:rsid w:val="007A5D86"/>
    <w:rsid w:val="00827CFC"/>
    <w:rsid w:val="009D368B"/>
    <w:rsid w:val="00E372E3"/>
    <w:rsid w:val="00E5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1FB5-2F6C-411A-80D5-48CE57D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4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849"/>
    <w:rPr>
      <w:color w:val="0000FF"/>
      <w:u w:val="single"/>
    </w:rPr>
  </w:style>
  <w:style w:type="paragraph" w:styleId="a4">
    <w:name w:val="No Spacing"/>
    <w:uiPriority w:val="1"/>
    <w:qFormat/>
    <w:rsid w:val="007808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Normal (Web)"/>
    <w:basedOn w:val="a"/>
    <w:uiPriority w:val="99"/>
    <w:semiHidden/>
    <w:unhideWhenUsed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78084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A6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AAF"/>
    <w:rPr>
      <w:rFonts w:ascii="Calibri" w:eastAsia="Times New Roman" w:hAnsi="Calibri" w:cs="Calibri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A6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AAF"/>
    <w:rPr>
      <w:rFonts w:ascii="Calibri" w:eastAsia="Times New Roman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4F144F-6AD0-442A-82D6-F343EF8C03E0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avo.minjust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97BE54C8D78E4F14092C872CDFF783FD76DCBF163970EBD030A493AC8B64B213AC884846B748D5C5FCFDC0DF74CE8694F195791B1EDCE1yDzB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97BE54C8D78E4F14092C872CDFF783FD76DCBF163970EBD030A493AC8B64B213AC884846B748DAC9FCFDC0DF74CE8694F195791B1EDCE1yDzBL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consultantplus://offline/ref=9497BE54C8D78E4F14092C872CDFF783FD76DCBF163970EBD030A493AC8B64B213AC884846B748DEC3FCFDC0DF74CE8694F195791B1EDCE1yD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8927-1A15-410B-9E76-4A2A202A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О.А.</dc:creator>
  <cp:keywords/>
  <dc:description/>
  <cp:lastModifiedBy>Куклина В.В.</cp:lastModifiedBy>
  <cp:revision>2</cp:revision>
  <dcterms:created xsi:type="dcterms:W3CDTF">2022-09-27T04:58:00Z</dcterms:created>
  <dcterms:modified xsi:type="dcterms:W3CDTF">2022-09-27T04:58:00Z</dcterms:modified>
</cp:coreProperties>
</file>