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C8F3" w14:textId="539FF952" w:rsidR="00922D5E" w:rsidRDefault="00922D5E" w:rsidP="00922D5E">
      <w:pPr>
        <w:jc w:val="center"/>
      </w:pPr>
      <w:r>
        <w:rPr>
          <w:noProof/>
          <w:lang w:eastAsia="ru-RU"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157B8EB3" w14:textId="7F77BB39" w:rsidR="00DA1A70" w:rsidRPr="00DA1A70" w:rsidRDefault="009314D5" w:rsidP="00DA1A70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 xml:space="preserve">Строительство </w:t>
            </w:r>
            <w:r w:rsidR="004F07DC">
              <w:rPr>
                <w:b/>
                <w:bCs/>
                <w:color w:val="0293DF"/>
                <w:sz w:val="56"/>
                <w:szCs w:val="52"/>
              </w:rPr>
              <w:t>тепличного комплекса</w:t>
            </w:r>
          </w:p>
          <w:p w14:paraId="26D85AFB" w14:textId="445F4234" w:rsidR="00922D5E" w:rsidRPr="009314D5" w:rsidRDefault="00922D5E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6390C966" w:rsidR="00550EA1" w:rsidRPr="00550EA1" w:rsidRDefault="00550EA1" w:rsidP="004F07DC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5AEADAC4" w:rsidR="002F17F6" w:rsidRDefault="002F17F6" w:rsidP="002F17F6"/>
    <w:p w14:paraId="5BCAF30B" w14:textId="3CCE0109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7EBE1220" w:rsidR="00A7200D" w:rsidRDefault="008924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3C6EF6E" w:rsidR="00A7200D" w:rsidRDefault="008924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04991E64" w14:textId="377BFA98" w:rsidR="00A7200D" w:rsidRDefault="008924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8</w:t>
        </w:r>
        <w:r w:rsidR="00A7200D">
          <w:rPr>
            <w:noProof/>
            <w:webHidden/>
          </w:rPr>
          <w:fldChar w:fldCharType="end"/>
        </w:r>
      </w:hyperlink>
    </w:p>
    <w:p w14:paraId="2526C01A" w14:textId="40A0FEDD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6F9A77A6" w14:textId="38FF6C6B" w:rsidR="007D16C5" w:rsidRDefault="008924D0" w:rsidP="00A63892">
      <w:r>
        <w:rPr>
          <w:b/>
          <w:bCs/>
          <w:noProof/>
          <w:color w:val="0293DF"/>
          <w:sz w:val="56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0E45D501" wp14:editId="19F9250F">
            <wp:simplePos x="0" y="0"/>
            <wp:positionH relativeFrom="column">
              <wp:posOffset>78105</wp:posOffset>
            </wp:positionH>
            <wp:positionV relativeFrom="paragraph">
              <wp:posOffset>574675</wp:posOffset>
            </wp:positionV>
            <wp:extent cx="2867025" cy="1600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B9">
        <w:t xml:space="preserve">Настоящий проект предполагает строительство </w:t>
      </w:r>
      <w:r w:rsidR="004F07DC">
        <w:t>тепличного комплекса для выращивания овощей в закрытом грунте</w:t>
      </w:r>
      <w:r w:rsidR="007D16C5">
        <w:t xml:space="preserve">. </w:t>
      </w:r>
    </w:p>
    <w:p w14:paraId="12A27C76" w14:textId="5D525EB6" w:rsidR="004F07DC" w:rsidRDefault="008924D0" w:rsidP="004F07DC">
      <w:r>
        <w:t xml:space="preserve">Для постройки тепличного комплекса требуется специальное оборудование. </w:t>
      </w:r>
    </w:p>
    <w:p w14:paraId="2D6E4DCD" w14:textId="5AFF8B27" w:rsidR="008924D0" w:rsidRDefault="008924D0" w:rsidP="004F07DC">
      <w:r w:rsidRPr="008924D0">
        <w:t>Прочная тепличная поставка, гидропонная комнатная полная палатка для выращивания, полный комплект с подсветкой</w:t>
      </w:r>
      <w:r>
        <w:t xml:space="preserve"> – один из наборов оборудования для внутреннего прогрева теплиц. Демонстрация всех комплектующих на рисунке ниже.</w:t>
      </w:r>
    </w:p>
    <w:p w14:paraId="188A373B" w14:textId="2DBBBF97" w:rsidR="008924D0" w:rsidRDefault="008924D0" w:rsidP="004F07DC">
      <w:r>
        <w:rPr>
          <w:noProof/>
          <w:lang w:eastAsia="ru-RU"/>
        </w:rPr>
        <w:drawing>
          <wp:inline distT="0" distB="0" distL="0" distR="0" wp14:anchorId="18C1D0BD" wp14:editId="73F9C56A">
            <wp:extent cx="4411980" cy="4311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(4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143" cy="43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7D14" w14:textId="1FBA0456" w:rsidR="008924D0" w:rsidRDefault="008924D0" w:rsidP="006E2515">
      <w:pPr>
        <w:pStyle w:val="af"/>
        <w:jc w:val="center"/>
      </w:pPr>
      <w:r>
        <w:t>Рис.  1. Комплектующие к тепличному комплексу</w:t>
      </w:r>
    </w:p>
    <w:p w14:paraId="0614FAFB" w14:textId="3E1256FC" w:rsidR="006E2515" w:rsidRDefault="006E2515" w:rsidP="006E2515">
      <w:r>
        <w:t>Д</w:t>
      </w:r>
      <w:r>
        <w:t xml:space="preserve">иоды </w:t>
      </w:r>
      <w:r>
        <w:t xml:space="preserve">нужны </w:t>
      </w:r>
      <w:r>
        <w:t>для подавления переходных скачков напряжения</w:t>
      </w:r>
      <w:r>
        <w:t>. А</w:t>
      </w:r>
      <w:r>
        <w:t xml:space="preserve"> полный спектр света идеально подходит для всех этап</w:t>
      </w:r>
      <w:r>
        <w:t>ов</w:t>
      </w:r>
      <w:r>
        <w:t xml:space="preserve"> роста</w:t>
      </w:r>
      <w:r>
        <w:t xml:space="preserve">. Также </w:t>
      </w:r>
      <w:r>
        <w:lastRenderedPageBreak/>
        <w:t>необходима р</w:t>
      </w:r>
      <w:r>
        <w:t xml:space="preserve">егулируемая интенсивность света с регулятором яркости освещения. </w:t>
      </w:r>
      <w:r>
        <w:t xml:space="preserve">Также в базовую комплектацию должны входит следующие комплектующие: </w:t>
      </w:r>
      <w:r>
        <w:t xml:space="preserve">светоотражающий </w:t>
      </w:r>
      <w:proofErr w:type="spellStart"/>
      <w:r>
        <w:t>майлар</w:t>
      </w:r>
      <w:proofErr w:type="spellEnd"/>
      <w:r>
        <w:t>,</w:t>
      </w:r>
      <w:r>
        <w:t xml:space="preserve"> светодиоды</w:t>
      </w:r>
      <w:r>
        <w:t>,</w:t>
      </w:r>
      <w:r>
        <w:t xml:space="preserve"> сверхмощный 1680D Оксфорд</w:t>
      </w:r>
      <w:r>
        <w:t>, наружная</w:t>
      </w:r>
      <w:r>
        <w:t xml:space="preserve"> ткань </w:t>
      </w:r>
      <w:r>
        <w:t>для добавления</w:t>
      </w:r>
      <w:r>
        <w:t xml:space="preserve"> прочности</w:t>
      </w:r>
      <w:r>
        <w:t>, либо прочное остекление,</w:t>
      </w:r>
      <w:r>
        <w:t xml:space="preserve"> мощный 4-х дюймовые встроенны</w:t>
      </w:r>
      <w:r>
        <w:t>й</w:t>
      </w:r>
      <w:r>
        <w:t xml:space="preserve"> вентилятор</w:t>
      </w:r>
      <w:r>
        <w:t>,</w:t>
      </w:r>
      <w:r>
        <w:t xml:space="preserve"> </w:t>
      </w:r>
      <w:r>
        <w:t>фильтр</w:t>
      </w:r>
      <w:r>
        <w:t xml:space="preserve"> с активированным углем</w:t>
      </w:r>
      <w:r>
        <w:t>,</w:t>
      </w:r>
      <w:r>
        <w:t xml:space="preserve"> алюминиев</w:t>
      </w:r>
      <w:r>
        <w:t>ый</w:t>
      </w:r>
      <w:r>
        <w:t xml:space="preserve"> воздуховод</w:t>
      </w:r>
      <w:r>
        <w:t xml:space="preserve"> и пр.</w:t>
      </w:r>
    </w:p>
    <w:p w14:paraId="28E1473A" w14:textId="19BA880B" w:rsidR="006E2515" w:rsidRPr="006E2515" w:rsidRDefault="006E2515" w:rsidP="006E2515">
      <w:r>
        <w:t>В том числе, необходимо добавить компьютерное слежение за поливом растений, разбрызгиванием пестицидов и прочих средств защиты растений, необходим контроль освещения для нормального роста растений. Создание «умного» тепличного комплекса – залог экономии и хорошего урожая.</w:t>
      </w:r>
    </w:p>
    <w:p w14:paraId="28652B6F" w14:textId="77777777" w:rsidR="008924D0" w:rsidRDefault="008924D0" w:rsidP="004F07DC"/>
    <w:p w14:paraId="151C53C2" w14:textId="07FC8CC0" w:rsidR="002F17F6" w:rsidRDefault="00A7200D" w:rsidP="002F17F6">
      <w:pPr>
        <w:pStyle w:val="1"/>
      </w:pPr>
      <w:bookmarkStart w:id="1" w:name="_Toc84654923"/>
      <w:r>
        <w:lastRenderedPageBreak/>
        <w:t>Рынок и маркетинговая стратегия</w:t>
      </w:r>
      <w:bookmarkEnd w:id="1"/>
    </w:p>
    <w:p w14:paraId="33F78665" w14:textId="77777777" w:rsidR="008924D0" w:rsidRDefault="008924D0" w:rsidP="008924D0">
      <w:r>
        <w:t>Сейчас в Югре овощи, в основном, импортируются из других регионов России.</w:t>
      </w:r>
    </w:p>
    <w:p w14:paraId="5936FB5E" w14:textId="5BF07CFB" w:rsidR="008924D0" w:rsidRDefault="008924D0" w:rsidP="008924D0">
      <w:r>
        <w:t>Потребление свежих овощей в России, согласно статистике, в 2020 году составило 109 кг на душу населения в год. Это на 24% меньше рекомендованных Минздравом норм. П</w:t>
      </w:r>
      <w:r w:rsidRPr="00194900">
        <w:t>отребление свежих овощей будет расти минимум на процент в год и достигнет 115 килограммов к 2028 году</w:t>
      </w:r>
      <w:r>
        <w:rPr>
          <w:rStyle w:val="ac"/>
        </w:rPr>
        <w:footnoteReference w:id="1"/>
      </w:r>
      <w:r w:rsidRPr="00194900">
        <w:t>.</w:t>
      </w:r>
    </w:p>
    <w:p w14:paraId="2D5626B5" w14:textId="77777777" w:rsidR="008924D0" w:rsidRDefault="008924D0" w:rsidP="008924D0">
      <w:r>
        <w:t>Постоянное население Югры на 2020 год составляло 1 674,7 тыс. человек. Если увеличится количество свежих, не привезенных овощей, увеличится потребление населением овощей. При более высоком потреблении овощей ожидаемый уровень потребления овощей в Югре составит более 190 тыс. тонн в год уже к 2028 году.</w:t>
      </w:r>
    </w:p>
    <w:p w14:paraId="5D17B443" w14:textId="77777777" w:rsidR="008924D0" w:rsidRDefault="008924D0" w:rsidP="008924D0">
      <w:r>
        <w:t>В регионе в среднем производится около 26,8 тыс. тонн овощей открытого и закрытого грунта (без учета картофеля). Таким образом регион закрывал примерно 15% потребности населения в овощах в 2020 году.</w:t>
      </w:r>
    </w:p>
    <w:p w14:paraId="6EBFF550" w14:textId="77777777" w:rsidR="000745AA" w:rsidRDefault="000745AA" w:rsidP="000745AA">
      <w:bookmarkStart w:id="2" w:name="_Toc84654924"/>
      <w:r>
        <w:t xml:space="preserve">С учетом особенностей природно-климатических условий и потребностей населения основные перспективы растениеводства находятся в выращивании овощей закрытого грунта.  Современные технологии позволяют строить тепличные комплексы с высоким уровнем рентабельности в районах крайнего севера. </w:t>
      </w:r>
    </w:p>
    <w:p w14:paraId="43F64989" w14:textId="77777777" w:rsidR="000745AA" w:rsidRDefault="000745AA" w:rsidP="000745AA">
      <w:pPr>
        <w:pStyle w:val="a3"/>
        <w:ind w:left="0"/>
      </w:pPr>
      <w:r>
        <w:t>При этом необходимо глубоко проработать ассортимент производимой продукции в соответствии с предпочтениями населения и экономической целесообразностью</w:t>
      </w:r>
      <w:r>
        <w:t>.</w:t>
      </w:r>
    </w:p>
    <w:p w14:paraId="5FB305C6" w14:textId="77777777" w:rsidR="000745AA" w:rsidRDefault="000745AA" w:rsidP="000745AA">
      <w:r>
        <w:lastRenderedPageBreak/>
        <w:t>Выбор района развития выращивания овощей закрытого грунта зависит от следующих параметров:</w:t>
      </w:r>
    </w:p>
    <w:p w14:paraId="71F15604" w14:textId="77777777" w:rsidR="000745AA" w:rsidRDefault="000745AA" w:rsidP="000745AA">
      <w:pPr>
        <w:pStyle w:val="a3"/>
        <w:numPr>
          <w:ilvl w:val="0"/>
          <w:numId w:val="13"/>
        </w:numPr>
        <w:spacing w:line="288" w:lineRule="auto"/>
        <w:jc w:val="left"/>
      </w:pPr>
      <w:r>
        <w:t>Наличие круглогодичных транспортных путей (автомобильные дороги и реки)</w:t>
      </w:r>
    </w:p>
    <w:p w14:paraId="527DD688" w14:textId="77777777" w:rsidR="000745AA" w:rsidRDefault="000745AA" w:rsidP="000745AA">
      <w:pPr>
        <w:pStyle w:val="a3"/>
        <w:numPr>
          <w:ilvl w:val="0"/>
          <w:numId w:val="13"/>
        </w:numPr>
        <w:spacing w:line="288" w:lineRule="auto"/>
        <w:jc w:val="left"/>
      </w:pPr>
      <w:r>
        <w:t>Близость рынка сбыта</w:t>
      </w:r>
    </w:p>
    <w:p w14:paraId="409BFBA5" w14:textId="77777777" w:rsidR="000745AA" w:rsidRDefault="000745AA" w:rsidP="000745AA">
      <w:pPr>
        <w:pStyle w:val="a3"/>
        <w:numPr>
          <w:ilvl w:val="0"/>
          <w:numId w:val="13"/>
        </w:numPr>
        <w:spacing w:line="288" w:lineRule="auto"/>
        <w:jc w:val="left"/>
      </w:pPr>
      <w:r>
        <w:t>Наличие трудовых ресурсов</w:t>
      </w:r>
    </w:p>
    <w:p w14:paraId="3B11B36C" w14:textId="3D56E0E9" w:rsidR="000745AA" w:rsidRDefault="000745AA" w:rsidP="000745AA">
      <w:r>
        <w:t xml:space="preserve">Исходя из </w:t>
      </w:r>
      <w:r>
        <w:t>выше обозначенных</w:t>
      </w:r>
      <w:r>
        <w:t xml:space="preserve"> параметров рациональным размещением тепличных комплексов будет в следующих районах округа:</w:t>
      </w:r>
      <w:r w:rsidRPr="002B763E">
        <w:t xml:space="preserve"> </w:t>
      </w:r>
    </w:p>
    <w:p w14:paraId="311CFED7" w14:textId="77777777" w:rsidR="000745AA" w:rsidRDefault="000745AA" w:rsidP="000745AA">
      <w:pPr>
        <w:pStyle w:val="a3"/>
        <w:numPr>
          <w:ilvl w:val="0"/>
          <w:numId w:val="12"/>
        </w:numPr>
        <w:spacing w:line="288" w:lineRule="auto"/>
      </w:pPr>
      <w:r>
        <w:t>Сургутский</w:t>
      </w:r>
    </w:p>
    <w:p w14:paraId="40695852" w14:textId="77777777" w:rsidR="000745AA" w:rsidRDefault="000745AA" w:rsidP="000745AA">
      <w:pPr>
        <w:pStyle w:val="a3"/>
        <w:numPr>
          <w:ilvl w:val="0"/>
          <w:numId w:val="12"/>
        </w:numPr>
        <w:spacing w:line="288" w:lineRule="auto"/>
      </w:pPr>
      <w:r>
        <w:t>Нижневартовский</w:t>
      </w:r>
    </w:p>
    <w:p w14:paraId="246E0FF1" w14:textId="77777777" w:rsidR="000745AA" w:rsidRDefault="000745AA" w:rsidP="000745AA">
      <w:pPr>
        <w:pStyle w:val="a3"/>
        <w:numPr>
          <w:ilvl w:val="0"/>
          <w:numId w:val="12"/>
        </w:numPr>
        <w:spacing w:line="288" w:lineRule="auto"/>
      </w:pPr>
      <w:r>
        <w:t>Нефтеюганский</w:t>
      </w:r>
    </w:p>
    <w:p w14:paraId="2D665556" w14:textId="77777777" w:rsidR="000745AA" w:rsidRDefault="000745AA" w:rsidP="000745AA">
      <w:pPr>
        <w:pStyle w:val="a3"/>
        <w:numPr>
          <w:ilvl w:val="0"/>
          <w:numId w:val="12"/>
        </w:numPr>
        <w:spacing w:line="288" w:lineRule="auto"/>
      </w:pPr>
      <w:r>
        <w:t>Ханты-Мансийский</w:t>
      </w:r>
    </w:p>
    <w:p w14:paraId="0F08BD08" w14:textId="350B330C" w:rsidR="00AE5C08" w:rsidRDefault="00AE5C08" w:rsidP="000745AA">
      <w:pPr>
        <w:pStyle w:val="a3"/>
      </w:pPr>
    </w:p>
    <w:p w14:paraId="22A5C078" w14:textId="70520420" w:rsidR="002F17F6" w:rsidRDefault="00A7200D" w:rsidP="00AE5C08">
      <w:pPr>
        <w:pStyle w:val="1"/>
      </w:pPr>
      <w:r>
        <w:lastRenderedPageBreak/>
        <w:t>Операционный план</w:t>
      </w:r>
      <w:bookmarkEnd w:id="2"/>
    </w:p>
    <w:p w14:paraId="6FE9C706" w14:textId="714C83F1" w:rsidR="00A46DCA" w:rsidRDefault="001370F8" w:rsidP="001370F8">
      <w:r>
        <w:t xml:space="preserve">Конкретная технология </w:t>
      </w:r>
      <w:r w:rsidR="007974D9">
        <w:t xml:space="preserve">производства </w:t>
      </w:r>
      <w:r w:rsidR="00F311F0">
        <w:t xml:space="preserve">умного тепличного комплекса </w:t>
      </w:r>
      <w:r>
        <w:t xml:space="preserve">будет выбрана после определения основного направления вида выпускаемых </w:t>
      </w:r>
      <w:r w:rsidR="00F311F0">
        <w:t>программ</w:t>
      </w:r>
      <w:r>
        <w:t xml:space="preserve">. </w:t>
      </w:r>
    </w:p>
    <w:p w14:paraId="71CCBC57" w14:textId="278E0A18" w:rsidR="00F311F0" w:rsidRDefault="00F311F0" w:rsidP="001370F8">
      <w:r>
        <w:rPr>
          <w:noProof/>
          <w:lang w:eastAsia="ru-RU"/>
        </w:rPr>
        <w:drawing>
          <wp:inline distT="0" distB="0" distL="0" distR="0" wp14:anchorId="0F25F5FE" wp14:editId="1077FB33">
            <wp:extent cx="5940425" cy="5630545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 экрана (44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BF07" w14:textId="3E837776" w:rsidR="00F311F0" w:rsidRDefault="00F311F0" w:rsidP="00F311F0">
      <w:pPr>
        <w:pStyle w:val="af"/>
        <w:jc w:val="center"/>
      </w:pPr>
      <w:r>
        <w:t xml:space="preserve">Рис.  </w:t>
      </w:r>
      <w:r>
        <w:t>2</w:t>
      </w:r>
      <w:r>
        <w:t>.</w:t>
      </w:r>
      <w:r>
        <w:t xml:space="preserve"> Схема «умного» тепличного комплекса. Пример</w:t>
      </w:r>
      <w:bookmarkStart w:id="3" w:name="_GoBack"/>
      <w:bookmarkEnd w:id="3"/>
    </w:p>
    <w:p w14:paraId="580CAF49" w14:textId="34A953BC" w:rsidR="00F311F0" w:rsidRDefault="00F311F0" w:rsidP="00C223D8">
      <w:r>
        <w:t>Схема взаимодействия на умном тепличном комплексе указа на рисунке выше.</w:t>
      </w:r>
    </w:p>
    <w:p w14:paraId="69DD5D5F" w14:textId="7B1E64C4" w:rsidR="00C223D8" w:rsidRPr="00C223D8" w:rsidRDefault="008A5CF6" w:rsidP="00C223D8">
      <w:r>
        <w:t>В рамках укрупненного бизнес-плана представлены общие параметры экономики проекта, основанные на возможных характеристиках бизнеса.</w:t>
      </w:r>
    </w:p>
    <w:p w14:paraId="78728D4B" w14:textId="3C5ED24C" w:rsidR="002F17F6" w:rsidRDefault="002F17F6" w:rsidP="002F17F6">
      <w:pPr>
        <w:sectPr w:rsidR="002F17F6" w:rsidSect="00C223D8"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59A3E72" w14:textId="033E1173" w:rsidR="002F17F6" w:rsidRDefault="002F17F6" w:rsidP="002F17F6">
      <w:pPr>
        <w:pStyle w:val="1"/>
      </w:pPr>
      <w:bookmarkStart w:id="4" w:name="_Toc84654925"/>
      <w:r>
        <w:lastRenderedPageBreak/>
        <w:t>Финансовый план</w:t>
      </w:r>
      <w:bookmarkEnd w:id="4"/>
    </w:p>
    <w:tbl>
      <w:tblPr>
        <w:tblW w:w="14808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1036"/>
        <w:gridCol w:w="836"/>
        <w:gridCol w:w="836"/>
        <w:gridCol w:w="836"/>
        <w:gridCol w:w="836"/>
        <w:gridCol w:w="836"/>
        <w:gridCol w:w="836"/>
        <w:gridCol w:w="836"/>
        <w:gridCol w:w="976"/>
      </w:tblGrid>
      <w:tr w:rsidR="00F311F0" w:rsidRPr="00F311F0" w14:paraId="16E67E9E" w14:textId="77777777" w:rsidTr="00F311F0">
        <w:trPr>
          <w:trHeight w:val="2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2A7D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Тепличный комплекс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DD59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8170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8A6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80F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5B6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D95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40E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776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69D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1D7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EB6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C2A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3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1F0" w:rsidRPr="00F311F0" w14:paraId="5D760F28" w14:textId="77777777" w:rsidTr="00F311F0"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42BE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4C8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829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9FB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489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3F5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F1E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0BF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45B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3B3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771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8D4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CC9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8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6F7661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F4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67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FC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71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F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0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C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4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3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6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3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D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2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0F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48EBB5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3F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5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3C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RANGE!C4"/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08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E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50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E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6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B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8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2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A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D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0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D0AFE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FE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8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08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78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9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D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12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3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B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D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4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8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F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9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304DAE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AB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D0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DC9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5D0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C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F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3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C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F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2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C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3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0F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B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1A6449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9E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1E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47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FA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B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F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9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74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1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9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C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D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7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B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311F0" w:rsidRPr="00F311F0" w14:paraId="1F0AA4B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AA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FD1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A6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3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AB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2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5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1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6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3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2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F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D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4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C5C481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23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C8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18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D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B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D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6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69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1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B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F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1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4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C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AA93B2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A7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2F4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4B6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0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1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A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2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C6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A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39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5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0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7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7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D92EAF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76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096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5AA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4C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A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7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B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D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2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2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1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6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2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9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4011B3A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84D75E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AFF24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EEA12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AA20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A231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482D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FC07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AA36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FDCC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9360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E3D6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AD9C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6C0F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0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64B920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59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6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FD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F2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D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A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6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B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92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6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8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B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9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3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6598A5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B0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D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1A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D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D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2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B3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2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2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2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C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D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D8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B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6FD1A7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267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A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36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9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F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0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1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8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7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B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5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1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5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B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CDAA40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67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83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2B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0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3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9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7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B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C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7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C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B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6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34F707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B1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06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C9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9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F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D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8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35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C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4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8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D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F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8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18C515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A1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C2A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B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77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A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A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B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A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B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9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5A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0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9D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E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1265AA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4D8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C2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EA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5E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A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5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D5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9C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A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5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0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6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90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8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99A115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6B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4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D4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8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E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7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E3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1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2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C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4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2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6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A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4F2EAA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21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2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B59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5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6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746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2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4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4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0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A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1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4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76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C67011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CE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0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A5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53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D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0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6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B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8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F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8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9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2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D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FAAB0C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ADF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67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3B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1B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A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E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2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9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4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EF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1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9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8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E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B74042F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24C027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06FF4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7BDFD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46486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53FA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C36F5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946A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D110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8292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398E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11832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E28C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36B4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6D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E9DDA4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2A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89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E4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28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9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7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B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E8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21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5C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6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6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92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0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D29D81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08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56A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55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5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0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9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E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5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D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6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2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B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6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0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D8CB37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18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24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38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4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B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E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C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0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D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8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6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7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9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1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B6528C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5B6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EB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4B4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4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C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D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C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0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5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B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A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DB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F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9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911C81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E6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C0A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53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7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6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C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35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A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9A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E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3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A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0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9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71DC77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92A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5C3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47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8A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F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0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2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1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C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9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A4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62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1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6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5D9A08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3A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DEA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17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AD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C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1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4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E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1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4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8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5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79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8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EA5221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6E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80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A4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5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1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05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D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9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A8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0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2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8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8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5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94B46C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35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41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9B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15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3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9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5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1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A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C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9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7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C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7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91AC15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84C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3F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5F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E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78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6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C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91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B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F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6E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5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8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C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7F6C5F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88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E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EA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6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E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1B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C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4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7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1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E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95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0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2B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B5874C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D9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F1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2C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9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1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A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BE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A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8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D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7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0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8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B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907B23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A2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FB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E7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4A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B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7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3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A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6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7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F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A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D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6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E8292B8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4D957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6CD99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E549E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5021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22AA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F5EF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1E30A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071D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0574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43E7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08B2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B3688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BCFE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FB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34F26E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26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9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Цикл, </w:t>
            </w:r>
            <w:proofErr w:type="spellStart"/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</w:t>
            </w:r>
            <w:proofErr w:type="spellEnd"/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A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9C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4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82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56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E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5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9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3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4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A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D9748B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41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3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8F2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4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2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2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8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D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B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0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D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6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3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D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1F7A86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40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4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7B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8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3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7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2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5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F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A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6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5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1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0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422619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93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9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0B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2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9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3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9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4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0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D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4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6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7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C4A143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C3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A9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38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11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7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F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ED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6A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9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B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4D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3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2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9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AF83B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09A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CE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119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D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B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5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6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1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E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3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38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6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A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7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3BD897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07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F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03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C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C9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2B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4F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D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A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D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8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8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F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D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28E63C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77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E2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C8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A5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6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8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F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8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E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3A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0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4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0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A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3FC3613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96C0C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6F6DD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D4A04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1583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704E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6DA0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BA1A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87A6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1A5E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973F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5E0B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FAEC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3F11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1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93D31F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92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AA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D2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8D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0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0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8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A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D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E8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C8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7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E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52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EE6CE3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57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9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E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74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2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8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D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9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6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A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C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3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E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E97F37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DD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7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64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C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C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0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3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3FD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B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6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F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3A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D2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4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311F0" w:rsidRPr="00F311F0" w14:paraId="32E33FC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14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8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36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F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4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F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2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3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B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F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2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0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3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7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26EA1A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D6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BA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07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73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5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E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D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6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5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A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C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24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5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9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94EDAB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18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A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35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8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9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4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4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3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0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6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6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3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1B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E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CBC9CA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94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F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B0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5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15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6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7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5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D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F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6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9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D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C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73CFB6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78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2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807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7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7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E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3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B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4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C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75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A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3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1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AF6942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65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6F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4B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1F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63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E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1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5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C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71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E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6D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A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D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8CA1D1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DF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C0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BF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90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E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F0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C2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09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6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B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D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BB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9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8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DDAFF5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7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01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11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F5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1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47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6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4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5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0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1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3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DE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4F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D093D3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36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89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11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A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EB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0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4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0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9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4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5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6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1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7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9E2092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AB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33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34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E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4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A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7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0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8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2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8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0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A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9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CA6AB0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AA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4D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BE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720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1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5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9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4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1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6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3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C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21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D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3A4652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43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9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03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33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E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3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F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9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2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9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5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6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A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1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951A33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9D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F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8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CE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C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8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8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6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2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3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1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F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6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0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895173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83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0A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5E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2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6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E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D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9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B6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5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4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8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9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2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77A48D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40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9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DD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2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F3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A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A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B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E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6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6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A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9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0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406B42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75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6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C6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F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E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3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9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9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F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C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4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8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0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A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E60C7A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5A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F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30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6C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D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4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C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4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A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C5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0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D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F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E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64B7F1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3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21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F9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36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9A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9F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F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1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66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1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B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7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31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0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3AF85B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B1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5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A7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1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D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3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A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C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B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8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8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D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B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C0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543996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B7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C3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91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0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B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F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7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6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F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0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0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A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E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FC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C27ABC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1C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27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C4D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2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F0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14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C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D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7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9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2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6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9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5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195654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C6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3B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F7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C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6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8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3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F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8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4B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2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4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97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E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62AD82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9D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E3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4CE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D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A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1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4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3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56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C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8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9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6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4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CFC658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3E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F8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D2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E4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2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B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1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B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0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F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3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F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D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9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B0FEC5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CE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F2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262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C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C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0B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A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B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01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E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A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9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2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6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AE2DB1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CE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FF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344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6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A5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5C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4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0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D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8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C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B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0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4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70C054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0B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9E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9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9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4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8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5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7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C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2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A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3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D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4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FB4BEF7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33858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976FB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A615E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A410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15D0B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F547D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D1B5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42E05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9A1E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8CD1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548A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45C0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CED6A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AD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849885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4C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ED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37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A1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2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0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62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6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4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B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52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0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5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B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BA0514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8E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0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65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68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8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CD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6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9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5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1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6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7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1D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26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4BFE14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1C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4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01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8E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2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4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0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4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E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B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A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5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9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C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781A3E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52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5B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DD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B8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3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8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5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3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A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ED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76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3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0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A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C8627A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01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F4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711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E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0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D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4D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0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C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3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E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6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80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F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8D979E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A7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D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244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6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C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0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A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3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C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B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1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A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F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5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9B176F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9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1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D4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7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1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1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F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E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86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9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1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E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D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6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311F0" w:rsidRPr="00F311F0" w14:paraId="093681E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04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70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6C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0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9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9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1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F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E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6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9D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F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9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6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2AAB7D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0A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9C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25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84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7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B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1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7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1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1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9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B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8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E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EC68B6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83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27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FA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D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B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E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8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7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5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9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3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A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4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A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3B8BFF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C4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5A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729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B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7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24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F1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0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D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5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56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3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5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0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58AE6F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9F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651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2A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9B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3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0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C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3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3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A6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B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1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0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9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6ADFE6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AB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4F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A8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4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0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7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A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C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3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A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1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3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6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85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A56D38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FB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9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A7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9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5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5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F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1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5DD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8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82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57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B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7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48CCC6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7F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70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7A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9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6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8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D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1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7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7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7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B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3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6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5F3BF3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0F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C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42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0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0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2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4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9F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0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8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5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B6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9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1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BF72E7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3F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420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FA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3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3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D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E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8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8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A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5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F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9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2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AACA624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BD927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A800B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31775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BC9A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9236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3414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0994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A21E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88A5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3232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B90B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0D4B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0F1F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DF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A6C336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B4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35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30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90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54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61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4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D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5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0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6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7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4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32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E09411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0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2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00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6A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9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0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C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D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7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C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E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4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B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B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8DE5BC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E4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9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26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6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A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1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1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4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3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8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6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F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3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1A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EE4D5C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8BF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0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1D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85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C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6F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6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D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33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4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A6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F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C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A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ECAF1C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EA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D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8F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C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3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8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2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F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FA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5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0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4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E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4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9188D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116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9C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30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27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4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15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A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6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CB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7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6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C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7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7B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1D69A3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87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B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F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88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2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5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9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4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E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F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8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1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7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F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9DF4EF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A6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9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EE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5F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B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D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C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1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2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E9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4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E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0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B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DF7481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0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3D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0F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C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0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7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6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C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5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0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F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4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9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1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B4864F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B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28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F8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66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D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5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A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0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1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4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C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7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7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0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FA2A15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F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E5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F5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0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F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1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9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43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0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3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5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E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5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C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6A2BE2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14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57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C0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3D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C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52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A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5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B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C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C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7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0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A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1A0B244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66953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7678A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FE8DA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8E3A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5BCF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9384A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9568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D8A8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BDDC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C6D9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91B2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47AA8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8FDD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67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D4A865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A33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80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04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B7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A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E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6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8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6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2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F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F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D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7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A4C842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6A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73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B5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8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71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E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E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1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7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B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8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9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8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2F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7CE89A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F4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ED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F7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6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0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15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E9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1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C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6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2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C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86D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F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2238E9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7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CF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9C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7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A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4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E8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8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8D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3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0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7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F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C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B3B3C7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28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0E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21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0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F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C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7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5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C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2A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11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B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D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1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B22024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F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A2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73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1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0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3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0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A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3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AB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5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3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73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E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96B6AC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337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48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0B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1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6C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2D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E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6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F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C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C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4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4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4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CA084C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F4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7D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96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0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0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5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6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74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68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1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7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1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7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F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F797B6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FE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04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72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43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07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3D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0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1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8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B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86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9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6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2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8E1DF3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40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F2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D9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6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1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46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7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05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C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4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C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8B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0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E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F45BB9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A8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0C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2C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C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D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3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7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08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3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2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E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5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5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D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1DF125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C6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13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C9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5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0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0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9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8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C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F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D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2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F8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3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171043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62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28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8C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B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0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BA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5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E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F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E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8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9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4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7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582CC6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1B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A6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784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B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60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6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A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43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4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D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2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3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E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B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7205C9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D5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1A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B45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4EA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B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9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9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0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3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0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E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2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0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D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4B8A000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8BFC2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55E12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AA6AD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D232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E50B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E636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CACC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07C6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5E67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A8A1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4D82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93EF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67E3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DE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D22104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29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6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379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5F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B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00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E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E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07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F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1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C5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0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3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6F6488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F5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75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DD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B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1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1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2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8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B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A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9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8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B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4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3F1431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8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E6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94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2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9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B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6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9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E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D9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A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0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7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4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C7A378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3B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7B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E2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6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F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4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7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F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6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7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8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2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5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D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D87A02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81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93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B2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38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E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7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1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5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F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3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F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7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9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9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99835A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5F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63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28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27D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6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9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E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7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1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BE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2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8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B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E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281E1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FF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E0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EC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C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9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A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E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4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A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5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6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BB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B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78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EF6B3C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C5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2B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D2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2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7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E0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6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C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F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6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F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46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CA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35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B8568D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4D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2B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BE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7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4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C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75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B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2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056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2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D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6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E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ED65D6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8D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F9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88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E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E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-1 260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5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9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3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0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1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AF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A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70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F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A718BA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96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7E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E1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1D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7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1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F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8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5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C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F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9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8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6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AFE01A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B9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A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B2D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D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A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F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1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8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E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7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1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9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4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5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71C8107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D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CA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F1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F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D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9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E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D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A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4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1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8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2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D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6383D9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F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E4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B6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D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2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3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73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5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6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8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0A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5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0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0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094192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74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3C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144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F4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2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A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7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A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3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36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6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0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4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7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A0B7EE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9F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13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BE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C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A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7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5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D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02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B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3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6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E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9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0895A2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DC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902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B5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AE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9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0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8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1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F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4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5E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1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0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85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DB825D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23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6D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C8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B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8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7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C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A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A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E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9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8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5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2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150457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E4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18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D5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C8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29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F7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F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C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24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7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B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2C6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3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8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26C5E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74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A9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0A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D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6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A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E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3D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C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8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C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0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1F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F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034379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060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182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EC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65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DB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1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26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E7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5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2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B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C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E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63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1DD1953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45AA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BCC36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A0865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4F1F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7016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B1364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0B2F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1AA6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7357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FBDC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56D2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D65C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9474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CA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FA372F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93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1AA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E0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D8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13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7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4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F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F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C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7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5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B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1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93DC03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C2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9E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74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C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77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D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5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F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1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5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1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B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915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A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745C28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1C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C8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D88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4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4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A0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E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A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7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F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C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4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A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5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F0ACF5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B5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CF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1C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1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2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7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35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8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1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B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8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A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1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E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180A34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80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09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64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6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87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D4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D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1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1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69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4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8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8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8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DA11EA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B4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5A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863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C4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4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01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5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3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8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A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0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D7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A8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D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EB9D62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3F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9D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1C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54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FB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6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6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B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D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9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E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2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5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2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E58CBB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E7B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FB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F5BA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F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D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35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F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66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D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D9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F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A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A1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2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0EED25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4F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34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713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3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B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E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F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8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0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9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4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5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2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06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6E4140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9D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C2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DDD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D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3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4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5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3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2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A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6D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A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6B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B5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0D4F68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6B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22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75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FD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A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92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B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6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8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9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D5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5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E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17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00EF49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6A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34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8D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42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17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9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680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E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6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6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20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D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E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62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C760D6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A9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73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4B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37E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B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D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5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1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F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D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3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B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65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3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72882E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6E8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14C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C0B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B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C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B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F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CB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9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9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3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C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9E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A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47CDE4B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14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A9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BADD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7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C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1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7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C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98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4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2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4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D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6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9653C5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A6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1A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FC0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A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9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B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B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E9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0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91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C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6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9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6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46F183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DD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5C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83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75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0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0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B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5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4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E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7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B4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86C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F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95CBBD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9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C9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5E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0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4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1A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2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2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0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3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2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619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F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40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0E47104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FC2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DD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BE2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3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A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1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D0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91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0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A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E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F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0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A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A59FAC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E7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05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90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E4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C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7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0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4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6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C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5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2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77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5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91A781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A3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0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A06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F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9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50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6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A1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4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9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2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3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0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C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3B7BE8C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7B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215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7AB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5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6B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61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0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E3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14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6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D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9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5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DE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FED28D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35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A9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1D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DEA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31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B6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EC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38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A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E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5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0A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5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E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B9E0484" w14:textId="77777777" w:rsidTr="00F311F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446B9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DF5AA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A50B9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B95F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9D99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246A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28114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2B5CD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9620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73C59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6EEE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B889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909C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31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EF6556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22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C04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8E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B7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B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C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4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2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40C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2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4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5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B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E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54F8A41" w14:textId="77777777" w:rsidTr="00F311F0">
        <w:trPr>
          <w:trHeight w:val="240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35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1C89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7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E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2B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A5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5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6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1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C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1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D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0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39D8091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0D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0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A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A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D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9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E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7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1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F9B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E6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A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1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8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7F217F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3E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3B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07D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ADB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E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5D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FA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5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2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9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4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C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B9F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E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5A730BE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E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559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D7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0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C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E3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09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3E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4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7E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5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4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4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7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10D2C2C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4B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4A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3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32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9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1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E8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5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B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9F2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0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4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DC2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6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2E1A8F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61E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AB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7EC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2A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7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78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4F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E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AB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F9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B3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C3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4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B6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57E98F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80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0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B8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B4F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13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72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C8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72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B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6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E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7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E1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E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3784A3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AC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33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90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FE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99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E7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5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2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3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C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2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9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9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D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87CA58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64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</w:t>
            </w:r>
            <w:proofErr w:type="spellEnd"/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0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621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B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01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2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A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85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5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F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5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6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4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F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6A6F8AC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1E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8C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567" w14:textId="77777777" w:rsidR="00F311F0" w:rsidRPr="00F311F0" w:rsidRDefault="00F311F0" w:rsidP="00F3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2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D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0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1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D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F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0B8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8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8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A2F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C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1F0" w:rsidRPr="00F311F0" w14:paraId="2BF229AF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14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48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A9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5E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0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1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0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D4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8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2C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1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6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91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8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857B4A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9D9" w14:textId="28DB511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55258E5" wp14:editId="1DA39D6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4274820" cy="2552700"/>
                  <wp:effectExtent l="0" t="0" r="11430" b="0"/>
                  <wp:wrapNone/>
                  <wp:docPr id="15" name="Диаграмма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1F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3292548" wp14:editId="2C8D78FC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0</wp:posOffset>
                  </wp:positionV>
                  <wp:extent cx="4251960" cy="2552700"/>
                  <wp:effectExtent l="0" t="0" r="15240" b="0"/>
                  <wp:wrapNone/>
                  <wp:docPr id="14" name="Диаграмма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F311F0" w:rsidRPr="00F311F0" w14:paraId="257816B6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300F2" w14:textId="77777777" w:rsidR="00F311F0" w:rsidRPr="00F311F0" w:rsidRDefault="00F311F0" w:rsidP="00F311F0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0B0C12F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84A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54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B9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B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1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E7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1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E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73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7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3D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2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1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A08B64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9F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03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24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78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F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86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D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F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9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4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78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F0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4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1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CA5532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F7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D9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531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98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B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0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08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D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A6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49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0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F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A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66C63C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D2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0D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F3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B7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3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C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1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1A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8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5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ED0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9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F5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D2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EAAA1E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E7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1D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6B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53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86E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2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68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4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B4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2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D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08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5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E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516CFC4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6B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05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9B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D5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6F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54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9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1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6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7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B6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F8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C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8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EB9D0E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82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32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D8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BD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C0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11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F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D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D8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4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D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6F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2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C1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1BECFD8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48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67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4B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32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28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B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24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3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6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CB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A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AF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A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D3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914F4DA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E2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9D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38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EF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4C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4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7D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E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E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C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1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F1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7C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7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77B50B0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F6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C2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35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B8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5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6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58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5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F2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B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F6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F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8E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CA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EB4A54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A3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0F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FC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7C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E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9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25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7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C7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A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7C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D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27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A9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8A4D4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5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C2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0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5E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5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4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41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2B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27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D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0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7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9D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65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533E18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A6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D4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24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50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D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E2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3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3D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C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7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F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D3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E8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1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EBA85A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01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CF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7D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22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8E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C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69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87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CD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15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B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B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C6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C7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277180E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C5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9C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FE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F5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6D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2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80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3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1B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5D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B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C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4F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93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F29265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34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27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20B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B0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65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72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00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65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6A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70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4B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0C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9C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5B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F83B37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69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70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06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1B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C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95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0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C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7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12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24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5D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F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7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444F4FE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1A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14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54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3B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1E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23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0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F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AE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6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F1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9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3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11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21855F9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516" w14:textId="3210FAD8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C87F7B2" wp14:editId="58CC5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4335780" cy="1676400"/>
                  <wp:effectExtent l="0" t="0" r="7620" b="0"/>
                  <wp:wrapNone/>
                  <wp:docPr id="13" name="Диаграмма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F311F0" w:rsidRPr="00F311F0" w14:paraId="1660ACBC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DA5DC" w14:textId="77777777" w:rsidR="00F311F0" w:rsidRPr="00F311F0" w:rsidRDefault="00F311F0" w:rsidP="00F311F0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15CF6A8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32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5C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E6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1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FE1" w14:textId="63EFE79B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1F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7365EE0" wp14:editId="3914899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121920</wp:posOffset>
                  </wp:positionV>
                  <wp:extent cx="4328160" cy="1676400"/>
                  <wp:effectExtent l="0" t="0" r="15240" b="0"/>
                  <wp:wrapNone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F311F0" w:rsidRPr="00F311F0" w14:paraId="7D54E07F" w14:textId="77777777">
              <w:trPr>
                <w:trHeight w:val="2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9BD02" w14:textId="77777777" w:rsidR="00F311F0" w:rsidRPr="00F311F0" w:rsidRDefault="00F311F0" w:rsidP="00F311F0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3C35623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DF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9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F6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2A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A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E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20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C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E7A9A5D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57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9EA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05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17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7A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C4B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C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1A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A6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9F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51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5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6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D6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E948F7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05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B8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BD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2D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13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5FE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0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AC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A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CD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1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C9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CEA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2D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FA1CA42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EA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87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4A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80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36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F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5F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1F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F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75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34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34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8C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3A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77311738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447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75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98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5D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2C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2B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FF3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7F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20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A3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E9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3B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E9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F2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AD0054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73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9B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9F1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B3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97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7C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09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00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2E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153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0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9F6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24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888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38623973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A2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AF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824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41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0B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28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E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98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2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F5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89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56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F8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A2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C78B19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C4D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B07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F5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11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44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1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5C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B4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635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33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A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0C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3E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FA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51F5F701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48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A86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BD91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7ED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0A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C6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B3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DA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C6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76F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C7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A7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12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BA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E1378C5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13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CAF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02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D1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C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41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9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62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9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A2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46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93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FC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6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F3CA2A7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AE2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0E8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010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F1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8C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B5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77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E4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C4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D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79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35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4B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A7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0EC122A6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3B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7D9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56A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98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E5FB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D4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F6C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BE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1E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96D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6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BA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897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35F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049A75B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7D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20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44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BAE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294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C5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94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AE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6DA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CEC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0F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D61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76E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4F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F0" w:rsidRPr="00F311F0" w14:paraId="68AD5D6E" w14:textId="77777777" w:rsidTr="00F311F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B6C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E25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F53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CA0" w14:textId="77777777" w:rsidR="00F311F0" w:rsidRPr="00F311F0" w:rsidRDefault="00F311F0" w:rsidP="00F31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5D0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58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2BF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509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F8DF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276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805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B1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B68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002" w14:textId="77777777" w:rsidR="00F311F0" w:rsidRPr="00F311F0" w:rsidRDefault="00F311F0" w:rsidP="00F3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/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A705D" w14:textId="77777777" w:rsidR="00FA6715" w:rsidRDefault="00FA6715" w:rsidP="002F17F6">
      <w:pPr>
        <w:spacing w:after="0" w:line="240" w:lineRule="auto"/>
      </w:pPr>
      <w:r>
        <w:separator/>
      </w:r>
    </w:p>
  </w:endnote>
  <w:endnote w:type="continuationSeparator" w:id="0">
    <w:p w14:paraId="1BDA3AFF" w14:textId="77777777" w:rsidR="00FA6715" w:rsidRDefault="00FA6715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7497"/>
      <w:docPartObj>
        <w:docPartGallery w:val="Page Numbers (Bottom of Page)"/>
        <w:docPartUnique/>
      </w:docPartObj>
    </w:sdtPr>
    <w:sdtContent>
      <w:p w14:paraId="741C38B6" w14:textId="737FE996" w:rsidR="008924D0" w:rsidRDefault="008924D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18472"/>
      <w:docPartObj>
        <w:docPartGallery w:val="Page Numbers (Bottom of Page)"/>
        <w:docPartUnique/>
      </w:docPartObj>
    </w:sdtPr>
    <w:sdtContent>
      <w:p w14:paraId="657E4FF6" w14:textId="5C3BAB9D" w:rsidR="008924D0" w:rsidRDefault="008924D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F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0404" w14:textId="77777777" w:rsidR="00FA6715" w:rsidRDefault="00FA6715" w:rsidP="002F17F6">
      <w:pPr>
        <w:spacing w:after="0" w:line="240" w:lineRule="auto"/>
      </w:pPr>
      <w:r>
        <w:separator/>
      </w:r>
    </w:p>
  </w:footnote>
  <w:footnote w:type="continuationSeparator" w:id="0">
    <w:p w14:paraId="3179BED5" w14:textId="77777777" w:rsidR="00FA6715" w:rsidRDefault="00FA6715" w:rsidP="002F17F6">
      <w:pPr>
        <w:spacing w:after="0" w:line="240" w:lineRule="auto"/>
      </w:pPr>
      <w:r>
        <w:continuationSeparator/>
      </w:r>
    </w:p>
  </w:footnote>
  <w:footnote w:id="1">
    <w:p w14:paraId="716B4541" w14:textId="77777777" w:rsidR="008924D0" w:rsidRPr="00866F30" w:rsidRDefault="008924D0" w:rsidP="008924D0">
      <w:pPr>
        <w:pStyle w:val="aa"/>
      </w:pPr>
      <w:r>
        <w:rPr>
          <w:rStyle w:val="ac"/>
        </w:rPr>
        <w:footnoteRef/>
      </w:r>
      <w:r w:rsidRPr="0075373B">
        <w:t xml:space="preserve"> </w:t>
      </w:r>
      <w:hyperlink r:id="rId1" w:history="1">
        <w:r w:rsidRPr="000D34EF">
          <w:rPr>
            <w:rStyle w:val="a5"/>
            <w:lang w:val="en-US"/>
          </w:rPr>
          <w:t>https</w:t>
        </w:r>
        <w:r w:rsidRPr="000D34EF">
          <w:rPr>
            <w:rStyle w:val="a5"/>
          </w:rPr>
          <w:t>://</w:t>
        </w:r>
        <w:proofErr w:type="spellStart"/>
        <w:r w:rsidRPr="000D34EF">
          <w:rPr>
            <w:rStyle w:val="a5"/>
            <w:lang w:val="en-US"/>
          </w:rPr>
          <w:t>rg</w:t>
        </w:r>
        <w:proofErr w:type="spellEnd"/>
        <w:r w:rsidRPr="000D34EF">
          <w:rPr>
            <w:rStyle w:val="a5"/>
          </w:rPr>
          <w:t>.</w:t>
        </w:r>
        <w:proofErr w:type="spellStart"/>
        <w:r w:rsidRPr="000D34EF">
          <w:rPr>
            <w:rStyle w:val="a5"/>
            <w:lang w:val="en-US"/>
          </w:rPr>
          <w:t>ru</w:t>
        </w:r>
        <w:proofErr w:type="spellEnd"/>
        <w:r w:rsidRPr="000D34EF">
          <w:rPr>
            <w:rStyle w:val="a5"/>
          </w:rPr>
          <w:t>/2020/12/28/</w:t>
        </w:r>
        <w:proofErr w:type="spellStart"/>
        <w:r w:rsidRPr="000D34EF">
          <w:rPr>
            <w:rStyle w:val="a5"/>
            <w:lang w:val="en-US"/>
          </w:rPr>
          <w:t>rossiiane</w:t>
        </w:r>
        <w:proofErr w:type="spellEnd"/>
        <w:r w:rsidRPr="000D34EF">
          <w:rPr>
            <w:rStyle w:val="a5"/>
          </w:rPr>
          <w:t>-</w:t>
        </w:r>
        <w:proofErr w:type="spellStart"/>
        <w:r w:rsidRPr="000D34EF">
          <w:rPr>
            <w:rStyle w:val="a5"/>
            <w:lang w:val="en-US"/>
          </w:rPr>
          <w:t>stali</w:t>
        </w:r>
        <w:proofErr w:type="spellEnd"/>
        <w:r w:rsidRPr="000D34EF">
          <w:rPr>
            <w:rStyle w:val="a5"/>
          </w:rPr>
          <w:t>-</w:t>
        </w:r>
        <w:proofErr w:type="spellStart"/>
        <w:r w:rsidRPr="000D34EF">
          <w:rPr>
            <w:rStyle w:val="a5"/>
            <w:lang w:val="en-US"/>
          </w:rPr>
          <w:t>potrebliat</w:t>
        </w:r>
        <w:proofErr w:type="spellEnd"/>
        <w:r w:rsidRPr="000D34EF">
          <w:rPr>
            <w:rStyle w:val="a5"/>
          </w:rPr>
          <w:t>-</w:t>
        </w:r>
        <w:proofErr w:type="spellStart"/>
        <w:r w:rsidRPr="000D34EF">
          <w:rPr>
            <w:rStyle w:val="a5"/>
            <w:lang w:val="en-US"/>
          </w:rPr>
          <w:t>bolshe</w:t>
        </w:r>
        <w:proofErr w:type="spellEnd"/>
        <w:r w:rsidRPr="000D34EF">
          <w:rPr>
            <w:rStyle w:val="a5"/>
          </w:rPr>
          <w:t>-</w:t>
        </w:r>
        <w:proofErr w:type="spellStart"/>
        <w:r w:rsidRPr="000D34EF">
          <w:rPr>
            <w:rStyle w:val="a5"/>
            <w:lang w:val="en-US"/>
          </w:rPr>
          <w:t>svezhih</w:t>
        </w:r>
        <w:proofErr w:type="spellEnd"/>
        <w:r w:rsidRPr="000D34EF">
          <w:rPr>
            <w:rStyle w:val="a5"/>
          </w:rPr>
          <w:t>-</w:t>
        </w:r>
        <w:proofErr w:type="spellStart"/>
        <w:r w:rsidRPr="000D34EF">
          <w:rPr>
            <w:rStyle w:val="a5"/>
            <w:lang w:val="en-US"/>
          </w:rPr>
          <w:t>ovoshchej</w:t>
        </w:r>
        <w:proofErr w:type="spellEnd"/>
        <w:r w:rsidRPr="000D34EF">
          <w:rPr>
            <w:rStyle w:val="a5"/>
          </w:rPr>
          <w:t>.</w:t>
        </w:r>
        <w:r w:rsidRPr="000D34EF">
          <w:rPr>
            <w:rStyle w:val="a5"/>
            <w:lang w:val="en-US"/>
          </w:rPr>
          <w:t>html</w:t>
        </w:r>
      </w:hyperlink>
      <w:r>
        <w:t xml:space="preserve"> - Российская газета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7C25" w14:textId="372032DD" w:rsidR="008924D0" w:rsidRDefault="008924D0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353"/>
    <w:multiLevelType w:val="hybridMultilevel"/>
    <w:tmpl w:val="ED34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3547D5"/>
    <w:multiLevelType w:val="hybridMultilevel"/>
    <w:tmpl w:val="AE04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7B50"/>
    <w:multiLevelType w:val="hybridMultilevel"/>
    <w:tmpl w:val="D958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0002"/>
    <w:multiLevelType w:val="hybridMultilevel"/>
    <w:tmpl w:val="667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D34"/>
    <w:multiLevelType w:val="hybridMultilevel"/>
    <w:tmpl w:val="6144F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54AC"/>
    <w:multiLevelType w:val="hybridMultilevel"/>
    <w:tmpl w:val="00E4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522D"/>
    <w:multiLevelType w:val="hybridMultilevel"/>
    <w:tmpl w:val="C22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D"/>
    <w:rsid w:val="000745AA"/>
    <w:rsid w:val="000B157A"/>
    <w:rsid w:val="000F1C4B"/>
    <w:rsid w:val="000F67FC"/>
    <w:rsid w:val="001004DC"/>
    <w:rsid w:val="001370F8"/>
    <w:rsid w:val="00150170"/>
    <w:rsid w:val="0017743D"/>
    <w:rsid w:val="001A1F0D"/>
    <w:rsid w:val="001E6626"/>
    <w:rsid w:val="0026583E"/>
    <w:rsid w:val="002B3F50"/>
    <w:rsid w:val="002F17F6"/>
    <w:rsid w:val="002F5074"/>
    <w:rsid w:val="00365899"/>
    <w:rsid w:val="00382D72"/>
    <w:rsid w:val="003E367C"/>
    <w:rsid w:val="00400EFC"/>
    <w:rsid w:val="00427646"/>
    <w:rsid w:val="004460F2"/>
    <w:rsid w:val="004D7FFD"/>
    <w:rsid w:val="004F07DC"/>
    <w:rsid w:val="00550EA1"/>
    <w:rsid w:val="005A6DC6"/>
    <w:rsid w:val="00600A68"/>
    <w:rsid w:val="00634B6D"/>
    <w:rsid w:val="00681F95"/>
    <w:rsid w:val="006C4551"/>
    <w:rsid w:val="006C4A40"/>
    <w:rsid w:val="006E2515"/>
    <w:rsid w:val="0071010B"/>
    <w:rsid w:val="00736BA3"/>
    <w:rsid w:val="00762666"/>
    <w:rsid w:val="00764A91"/>
    <w:rsid w:val="0077223A"/>
    <w:rsid w:val="00772CBD"/>
    <w:rsid w:val="007974D9"/>
    <w:rsid w:val="007D16C5"/>
    <w:rsid w:val="00810F6D"/>
    <w:rsid w:val="00852548"/>
    <w:rsid w:val="008924D0"/>
    <w:rsid w:val="008A5CF6"/>
    <w:rsid w:val="008E4DA8"/>
    <w:rsid w:val="008F1FD4"/>
    <w:rsid w:val="00906EEB"/>
    <w:rsid w:val="00914B65"/>
    <w:rsid w:val="00922D5E"/>
    <w:rsid w:val="00930106"/>
    <w:rsid w:val="009314D5"/>
    <w:rsid w:val="009A30D8"/>
    <w:rsid w:val="009B3734"/>
    <w:rsid w:val="009C7D5E"/>
    <w:rsid w:val="00A126EB"/>
    <w:rsid w:val="00A46DCA"/>
    <w:rsid w:val="00A63892"/>
    <w:rsid w:val="00A7200D"/>
    <w:rsid w:val="00A75700"/>
    <w:rsid w:val="00AA24F2"/>
    <w:rsid w:val="00AD6CB0"/>
    <w:rsid w:val="00AE14B9"/>
    <w:rsid w:val="00AE5C08"/>
    <w:rsid w:val="00B02D44"/>
    <w:rsid w:val="00B070EC"/>
    <w:rsid w:val="00B60D44"/>
    <w:rsid w:val="00B82974"/>
    <w:rsid w:val="00C17027"/>
    <w:rsid w:val="00C211AE"/>
    <w:rsid w:val="00C223D8"/>
    <w:rsid w:val="00C25C81"/>
    <w:rsid w:val="00C31F89"/>
    <w:rsid w:val="00D355ED"/>
    <w:rsid w:val="00DA1A70"/>
    <w:rsid w:val="00DC597F"/>
    <w:rsid w:val="00E85E30"/>
    <w:rsid w:val="00E97892"/>
    <w:rsid w:val="00F131E2"/>
    <w:rsid w:val="00F311F0"/>
    <w:rsid w:val="00F4314D"/>
    <w:rsid w:val="00F56FAD"/>
    <w:rsid w:val="00F6525E"/>
    <w:rsid w:val="00FA6715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список 1"/>
    <w:basedOn w:val="a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A1A70"/>
    <w:rPr>
      <w:color w:val="954F72"/>
      <w:u w:val="single"/>
    </w:rPr>
  </w:style>
  <w:style w:type="paragraph" w:customStyle="1" w:styleId="msonormal0">
    <w:name w:val="msonormal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0">
    <w:name w:val="xl70"/>
    <w:basedOn w:val="a"/>
    <w:rsid w:val="00DA1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3">
    <w:name w:val="xl73"/>
    <w:basedOn w:val="a"/>
    <w:rsid w:val="00DA1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5">
    <w:name w:val="xl75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A1A70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A1A70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A1A7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2">
    <w:name w:val="xl82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4">
    <w:name w:val="xl84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6">
    <w:name w:val="xl86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7">
    <w:name w:val="xl87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  <w:style w:type="paragraph" w:customStyle="1" w:styleId="af1">
    <w:name w:val="ЮГРА ОБЫЧНО"/>
    <w:basedOn w:val="a"/>
    <w:link w:val="af2"/>
    <w:qFormat/>
    <w:rsid w:val="007D16C5"/>
    <w:pPr>
      <w:spacing w:after="0" w:line="276" w:lineRule="auto"/>
    </w:pPr>
    <w:rPr>
      <w:rFonts w:ascii="Cambria" w:hAnsi="Cambria"/>
      <w:sz w:val="24"/>
      <w:szCs w:val="24"/>
    </w:rPr>
  </w:style>
  <w:style w:type="character" w:customStyle="1" w:styleId="af2">
    <w:name w:val="ЮГРА ОБЫЧНО Знак"/>
    <w:basedOn w:val="a0"/>
    <w:link w:val="af1"/>
    <w:rsid w:val="007D16C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fif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g.ru/2020/12/28/rossiiane-stali-potrebliat-bolshe-svezhih-ovoshchej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03%20&#1052;&#1086;&#1076;&#1077;&#1083;&#1100;%20&#1090;&#1077;&#1087;&#1083;&#1080;&#1095;&#1085;&#1099;&#1081;%20&#1082;&#1086;&#1084;&#1087;&#1083;&#1077;&#1082;&#10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03%20&#1052;&#1086;&#1076;&#1077;&#1083;&#1100;%20&#1090;&#1077;&#1087;&#1083;&#1080;&#1095;&#1085;&#1099;&#1081;%20&#1082;&#1086;&#1084;&#1087;&#1083;&#1077;&#1082;&#10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03%20&#1052;&#1086;&#1076;&#1077;&#1083;&#1100;%20&#1090;&#1077;&#1087;&#1083;&#1080;&#1095;&#1085;&#1099;&#1081;%20&#1082;&#1086;&#1084;&#1087;&#1083;&#1077;&#1082;&#108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03%20&#1052;&#1086;&#1076;&#1077;&#1083;&#1100;%20&#1090;&#1077;&#1087;&#1083;&#1080;&#1095;&#1085;&#1099;&#1081;%20&#1082;&#1086;&#1084;&#1087;&#1083;&#1077;&#1082;&#108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-107.99999999999943</c:v>
                </c:pt>
                <c:pt idx="1">
                  <c:v>-347.63954134868152</c:v>
                </c:pt>
                <c:pt idx="2">
                  <c:v>-267.51839755263342</c:v>
                </c:pt>
                <c:pt idx="3">
                  <c:v>-167.44919931172461</c:v>
                </c:pt>
                <c:pt idx="4">
                  <c:v>-59.127119674429366</c:v>
                </c:pt>
                <c:pt idx="5">
                  <c:v>52.903423584968493</c:v>
                </c:pt>
                <c:pt idx="6">
                  <c:v>168.7533956302787</c:v>
                </c:pt>
                <c:pt idx="7">
                  <c:v>288.53695031857927</c:v>
                </c:pt>
                <c:pt idx="8">
                  <c:v>412.37150358527435</c:v>
                </c:pt>
                <c:pt idx="9">
                  <c:v>559.12320935231367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4C1-4B4E-AEE2-555280FD9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-107.99999999999943</c:v>
                </c:pt>
                <c:pt idx="1">
                  <c:v>-316.38220986841867</c:v>
                </c:pt>
                <c:pt idx="2">
                  <c:v>-255.79911437046169</c:v>
                </c:pt>
                <c:pt idx="3">
                  <c:v>-190.00199216060957</c:v>
                </c:pt>
                <c:pt idx="4">
                  <c:v>-128.06849155859899</c:v>
                </c:pt>
                <c:pt idx="5">
                  <c:v>-72.369511807197739</c:v>
                </c:pt>
                <c:pt idx="6">
                  <c:v>-22.284371906427758</c:v>
                </c:pt>
                <c:pt idx="7">
                  <c:v>22.746703074557836</c:v>
                </c:pt>
                <c:pt idx="8">
                  <c:v>63.228438200888178</c:v>
                </c:pt>
                <c:pt idx="9">
                  <c:v>104.94443205323253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5F5-4CB5-B116-85E0D0D4D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-540</c:v>
                </c:pt>
                <c:pt idx="1">
                  <c:v>-1260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A-486A-890D-E6A8975A9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484271"/>
        <c:axId val="880168559"/>
      </c:bar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1135.68</c:v>
                </c:pt>
                <c:pt idx="2">
                  <c:v>1349.8368</c:v>
                </c:pt>
                <c:pt idx="3">
                  <c:v>1754.7878400000004</c:v>
                </c:pt>
                <c:pt idx="4">
                  <c:v>1824.9793536000004</c:v>
                </c:pt>
                <c:pt idx="5">
                  <c:v>1897.9785277440005</c:v>
                </c:pt>
                <c:pt idx="6">
                  <c:v>1973.8976688537607</c:v>
                </c:pt>
                <c:pt idx="7">
                  <c:v>2052.8535756079114</c:v>
                </c:pt>
                <c:pt idx="8">
                  <c:v>2134.9677186322278</c:v>
                </c:pt>
                <c:pt idx="9">
                  <c:v>2220.3664273775171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5-41E0-AF2E-01C12CD9A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484271"/>
        <c:axId val="880168559"/>
      </c:bar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9C43-BC04-4112-A356-9D09A91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User</cp:lastModifiedBy>
  <cp:revision>16</cp:revision>
  <dcterms:created xsi:type="dcterms:W3CDTF">2021-11-26T10:06:00Z</dcterms:created>
  <dcterms:modified xsi:type="dcterms:W3CDTF">2021-11-28T14:22:00Z</dcterms:modified>
</cp:coreProperties>
</file>