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CC8F3" w14:textId="539FF952" w:rsidR="00922D5E" w:rsidRDefault="00922D5E" w:rsidP="00922D5E">
      <w:pPr>
        <w:jc w:val="center"/>
      </w:pPr>
      <w:r>
        <w:rPr>
          <w:noProof/>
        </w:rPr>
        <w:drawing>
          <wp:inline distT="0" distB="0" distL="0" distR="0" wp14:anchorId="3B2CA55E" wp14:editId="3AC8DAB7">
            <wp:extent cx="1785937" cy="703829"/>
            <wp:effectExtent l="0" t="0" r="508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047" cy="715695"/>
                    </a:xfrm>
                    <a:prstGeom prst="rect">
                      <a:avLst/>
                    </a:prstGeom>
                    <a:noFill/>
                    <a:ln>
                      <a:noFill/>
                    </a:ln>
                  </pic:spPr>
                </pic:pic>
              </a:graphicData>
            </a:graphic>
          </wp:inline>
        </w:drawing>
      </w:r>
    </w:p>
    <w:p w14:paraId="0FFCC3C4" w14:textId="59AF37CE" w:rsidR="00922D5E" w:rsidRDefault="00922D5E" w:rsidP="00922D5E"/>
    <w:p w14:paraId="2FD60BD1" w14:textId="77777777" w:rsidR="00922D5E" w:rsidRDefault="00922D5E" w:rsidP="00922D5E"/>
    <w:p w14:paraId="5DE970FF" w14:textId="5FA0BC94" w:rsidR="00922D5E" w:rsidRDefault="00922D5E" w:rsidP="00922D5E"/>
    <w:p w14:paraId="7BBE0370" w14:textId="376B4C0E" w:rsidR="00922D5E" w:rsidRDefault="00922D5E" w:rsidP="00922D5E"/>
    <w:p w14:paraId="2A517693" w14:textId="77777777" w:rsidR="002F17F6" w:rsidRDefault="002F17F6" w:rsidP="00922D5E"/>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922D5E" w14:paraId="0898F8CB" w14:textId="77777777" w:rsidTr="00550EA1">
        <w:trPr>
          <w:trHeight w:hRule="exact" w:val="4536"/>
        </w:trPr>
        <w:tc>
          <w:tcPr>
            <w:tcW w:w="9345" w:type="dxa"/>
          </w:tcPr>
          <w:p w14:paraId="563E15D4" w14:textId="4396C91D" w:rsidR="00922D5E" w:rsidRDefault="00922D5E" w:rsidP="00922D5E">
            <w:pPr>
              <w:jc w:val="center"/>
              <w:rPr>
                <w:sz w:val="44"/>
                <w:szCs w:val="44"/>
              </w:rPr>
            </w:pPr>
            <w:r w:rsidRPr="00922D5E">
              <w:rPr>
                <w:sz w:val="44"/>
                <w:szCs w:val="44"/>
              </w:rPr>
              <w:t>Бизнес-план</w:t>
            </w:r>
            <w:r w:rsidRPr="00922D5E">
              <w:rPr>
                <w:sz w:val="44"/>
                <w:szCs w:val="44"/>
              </w:rPr>
              <w:br/>
              <w:t>проекта</w:t>
            </w:r>
          </w:p>
          <w:p w14:paraId="439CE74E" w14:textId="77777777" w:rsidR="00922D5E" w:rsidRPr="00922D5E" w:rsidRDefault="00922D5E" w:rsidP="00922D5E">
            <w:pPr>
              <w:rPr>
                <w:sz w:val="44"/>
                <w:szCs w:val="44"/>
              </w:rPr>
            </w:pPr>
          </w:p>
          <w:p w14:paraId="134AE17A" w14:textId="20360C8D" w:rsidR="00D7318F" w:rsidRPr="00922D5E" w:rsidRDefault="00141328" w:rsidP="00D7318F">
            <w:pPr>
              <w:jc w:val="center"/>
              <w:rPr>
                <w:b/>
                <w:bCs/>
                <w:color w:val="0293DF"/>
                <w:sz w:val="56"/>
                <w:szCs w:val="52"/>
              </w:rPr>
            </w:pPr>
            <w:r>
              <w:rPr>
                <w:b/>
                <w:bCs/>
                <w:color w:val="0293DF"/>
                <w:sz w:val="56"/>
                <w:szCs w:val="52"/>
              </w:rPr>
              <w:t>С</w:t>
            </w:r>
            <w:r w:rsidR="00D7318F">
              <w:rPr>
                <w:b/>
                <w:bCs/>
                <w:color w:val="0293DF"/>
                <w:sz w:val="56"/>
                <w:szCs w:val="52"/>
              </w:rPr>
              <w:t>троительств</w:t>
            </w:r>
            <w:r>
              <w:rPr>
                <w:b/>
                <w:bCs/>
                <w:color w:val="0293DF"/>
                <w:sz w:val="56"/>
                <w:szCs w:val="52"/>
              </w:rPr>
              <w:t>о</w:t>
            </w:r>
            <w:r w:rsidR="00D7318F">
              <w:rPr>
                <w:b/>
                <w:bCs/>
                <w:color w:val="0293DF"/>
                <w:sz w:val="56"/>
                <w:szCs w:val="52"/>
              </w:rPr>
              <w:t xml:space="preserve"> завода по производству промыслового флота</w:t>
            </w:r>
          </w:p>
          <w:p w14:paraId="26D85AFB" w14:textId="3AB8CDC7" w:rsidR="00922D5E" w:rsidRPr="00922D5E" w:rsidRDefault="00922D5E" w:rsidP="00922D5E">
            <w:pPr>
              <w:jc w:val="center"/>
              <w:rPr>
                <w:b/>
                <w:bCs/>
                <w:color w:val="0293DF"/>
                <w:sz w:val="56"/>
                <w:szCs w:val="52"/>
              </w:rPr>
            </w:pPr>
          </w:p>
          <w:p w14:paraId="3DBCA1D3" w14:textId="77777777" w:rsidR="00922D5E" w:rsidRDefault="00922D5E" w:rsidP="00922D5E"/>
        </w:tc>
      </w:tr>
      <w:tr w:rsidR="00550EA1" w14:paraId="1DE9D301" w14:textId="77777777" w:rsidTr="00550EA1">
        <w:trPr>
          <w:trHeight w:hRule="exact" w:val="4536"/>
        </w:trPr>
        <w:tc>
          <w:tcPr>
            <w:tcW w:w="9345" w:type="dxa"/>
          </w:tcPr>
          <w:p w14:paraId="34899A1B" w14:textId="09068721" w:rsidR="00550EA1" w:rsidRPr="00550EA1" w:rsidRDefault="00550EA1" w:rsidP="00922D5E">
            <w:pPr>
              <w:jc w:val="center"/>
              <w:rPr>
                <w:i/>
                <w:iCs/>
                <w:color w:val="7F7F7F" w:themeColor="text1" w:themeTint="80"/>
                <w:szCs w:val="24"/>
              </w:rPr>
            </w:pPr>
            <w:r w:rsidRPr="00550EA1">
              <w:rPr>
                <w:i/>
                <w:iCs/>
                <w:color w:val="7F7F7F" w:themeColor="text1" w:themeTint="80"/>
                <w:szCs w:val="24"/>
              </w:rPr>
              <w:t xml:space="preserve">Приложение к Плану Ханты-Мансийского автономного округа </w:t>
            </w:r>
            <w:r>
              <w:rPr>
                <w:i/>
                <w:iCs/>
                <w:color w:val="7F7F7F" w:themeColor="text1" w:themeTint="80"/>
                <w:szCs w:val="24"/>
              </w:rPr>
              <w:t>—</w:t>
            </w:r>
            <w:r w:rsidRPr="00550EA1">
              <w:rPr>
                <w:i/>
                <w:iCs/>
                <w:color w:val="7F7F7F" w:themeColor="text1" w:themeTint="80"/>
                <w:szCs w:val="24"/>
              </w:rPr>
              <w:t xml:space="preserve"> Югры по привлечению инвестиций на период до 2024 года</w:t>
            </w:r>
          </w:p>
        </w:tc>
      </w:tr>
      <w:tr w:rsidR="00922D5E" w14:paraId="164785FF" w14:textId="77777777" w:rsidTr="00922D5E">
        <w:tc>
          <w:tcPr>
            <w:tcW w:w="9345" w:type="dxa"/>
          </w:tcPr>
          <w:p w14:paraId="6F8D2EC1" w14:textId="6E666DCF" w:rsidR="00922D5E" w:rsidRPr="00922D5E" w:rsidRDefault="00922D5E" w:rsidP="00922D5E">
            <w:pPr>
              <w:jc w:val="center"/>
              <w:rPr>
                <w:b/>
                <w:bCs/>
                <w:szCs w:val="24"/>
              </w:rPr>
            </w:pPr>
            <w:r w:rsidRPr="00922D5E">
              <w:rPr>
                <w:b/>
                <w:bCs/>
                <w:szCs w:val="24"/>
              </w:rPr>
              <w:t>2021</w:t>
            </w:r>
          </w:p>
        </w:tc>
      </w:tr>
    </w:tbl>
    <w:p w14:paraId="35600D1B" w14:textId="77777777" w:rsidR="002F17F6" w:rsidRDefault="002F17F6" w:rsidP="002F17F6"/>
    <w:p w14:paraId="41457E12" w14:textId="77777777" w:rsidR="002F17F6" w:rsidRDefault="002F17F6" w:rsidP="002F17F6">
      <w:pPr>
        <w:spacing w:line="259" w:lineRule="auto"/>
        <w:rPr>
          <w:b/>
          <w:bCs/>
          <w:color w:val="0293DF"/>
          <w:sz w:val="52"/>
          <w:szCs w:val="52"/>
        </w:rPr>
        <w:sectPr w:rsidR="002F17F6" w:rsidSect="002F17F6">
          <w:headerReference w:type="default" r:id="rId9"/>
          <w:footerReference w:type="default" r:id="rId10"/>
          <w:pgSz w:w="11906" w:h="16838"/>
          <w:pgMar w:top="1134" w:right="850" w:bottom="1134" w:left="1701" w:header="708" w:footer="708" w:gutter="0"/>
          <w:cols w:space="708"/>
          <w:titlePg/>
          <w:docGrid w:linePitch="381"/>
        </w:sectPr>
      </w:pPr>
    </w:p>
    <w:p w14:paraId="34246103" w14:textId="568B83A0" w:rsidR="002F17F6" w:rsidRPr="002F17F6" w:rsidRDefault="002F17F6" w:rsidP="002F17F6">
      <w:pPr>
        <w:spacing w:line="259" w:lineRule="auto"/>
        <w:rPr>
          <w:b/>
          <w:bCs/>
          <w:sz w:val="52"/>
          <w:szCs w:val="52"/>
        </w:rPr>
      </w:pPr>
      <w:r w:rsidRPr="002F17F6">
        <w:rPr>
          <w:b/>
          <w:bCs/>
          <w:color w:val="0293DF"/>
          <w:sz w:val="52"/>
          <w:szCs w:val="52"/>
        </w:rPr>
        <w:lastRenderedPageBreak/>
        <w:t>Содержание</w:t>
      </w:r>
    </w:p>
    <w:p w14:paraId="07503CDF" w14:textId="1C4BDB3F" w:rsidR="002F17F6" w:rsidRDefault="002F17F6" w:rsidP="002F17F6"/>
    <w:p w14:paraId="5BCAF30B" w14:textId="6C5E7C6B" w:rsidR="00A7200D" w:rsidRPr="001D64D9" w:rsidRDefault="002F17F6">
      <w:pPr>
        <w:pStyle w:val="11"/>
        <w:tabs>
          <w:tab w:val="left" w:pos="560"/>
          <w:tab w:val="right" w:leader="dot" w:pos="9345"/>
        </w:tabs>
        <w:rPr>
          <w:rFonts w:eastAsiaTheme="minorEastAsia"/>
          <w:b w:val="0"/>
          <w:bCs w:val="0"/>
          <w:caps w:val="0"/>
          <w:noProof/>
          <w:sz w:val="22"/>
          <w:szCs w:val="22"/>
          <w:lang w:eastAsia="ru-RU"/>
        </w:rPr>
      </w:pPr>
      <w:r w:rsidRPr="001D64D9">
        <w:fldChar w:fldCharType="begin"/>
      </w:r>
      <w:r w:rsidRPr="001D64D9">
        <w:instrText xml:space="preserve"> TOC \o "1-2" \h \z \u </w:instrText>
      </w:r>
      <w:r w:rsidRPr="001D64D9">
        <w:fldChar w:fldCharType="separate"/>
      </w:r>
      <w:hyperlink w:anchor="_Toc84654922" w:history="1">
        <w:r w:rsidR="00A7200D" w:rsidRPr="001D64D9">
          <w:rPr>
            <w:rStyle w:val="a5"/>
            <w:noProof/>
          </w:rPr>
          <w:t>1.</w:t>
        </w:r>
        <w:r w:rsidR="00A7200D" w:rsidRPr="001D64D9">
          <w:rPr>
            <w:rFonts w:eastAsiaTheme="minorEastAsia"/>
            <w:b w:val="0"/>
            <w:bCs w:val="0"/>
            <w:caps w:val="0"/>
            <w:noProof/>
            <w:sz w:val="22"/>
            <w:szCs w:val="22"/>
            <w:lang w:eastAsia="ru-RU"/>
          </w:rPr>
          <w:tab/>
        </w:r>
        <w:r w:rsidR="00A7200D" w:rsidRPr="001D64D9">
          <w:rPr>
            <w:rStyle w:val="a5"/>
            <w:noProof/>
          </w:rPr>
          <w:t>Описание проекта и продукции</w:t>
        </w:r>
        <w:r w:rsidR="00A7200D" w:rsidRPr="001D64D9">
          <w:rPr>
            <w:noProof/>
            <w:webHidden/>
          </w:rPr>
          <w:tab/>
        </w:r>
        <w:r w:rsidR="00A7200D" w:rsidRPr="001D64D9">
          <w:rPr>
            <w:noProof/>
            <w:webHidden/>
          </w:rPr>
          <w:fldChar w:fldCharType="begin"/>
        </w:r>
        <w:r w:rsidR="00A7200D" w:rsidRPr="001D64D9">
          <w:rPr>
            <w:noProof/>
            <w:webHidden/>
          </w:rPr>
          <w:instrText xml:space="preserve"> PAGEREF _Toc84654922 \h </w:instrText>
        </w:r>
        <w:r w:rsidR="00A7200D" w:rsidRPr="001D64D9">
          <w:rPr>
            <w:noProof/>
            <w:webHidden/>
          </w:rPr>
        </w:r>
        <w:r w:rsidR="00A7200D" w:rsidRPr="001D64D9">
          <w:rPr>
            <w:noProof/>
            <w:webHidden/>
          </w:rPr>
          <w:fldChar w:fldCharType="separate"/>
        </w:r>
        <w:r w:rsidR="0035003D">
          <w:rPr>
            <w:noProof/>
            <w:webHidden/>
          </w:rPr>
          <w:t>2</w:t>
        </w:r>
        <w:r w:rsidR="00A7200D" w:rsidRPr="001D64D9">
          <w:rPr>
            <w:noProof/>
            <w:webHidden/>
          </w:rPr>
          <w:fldChar w:fldCharType="end"/>
        </w:r>
      </w:hyperlink>
    </w:p>
    <w:p w14:paraId="13DAD227" w14:textId="1BE7771B" w:rsidR="00A7200D" w:rsidRPr="001D64D9" w:rsidRDefault="007C02ED">
      <w:pPr>
        <w:pStyle w:val="11"/>
        <w:tabs>
          <w:tab w:val="left" w:pos="560"/>
          <w:tab w:val="right" w:leader="dot" w:pos="9345"/>
        </w:tabs>
        <w:rPr>
          <w:rFonts w:eastAsiaTheme="minorEastAsia"/>
          <w:b w:val="0"/>
          <w:bCs w:val="0"/>
          <w:caps w:val="0"/>
          <w:noProof/>
          <w:sz w:val="22"/>
          <w:szCs w:val="22"/>
          <w:lang w:eastAsia="ru-RU"/>
        </w:rPr>
      </w:pPr>
      <w:hyperlink w:anchor="_Toc84654923" w:history="1">
        <w:r w:rsidR="00A7200D" w:rsidRPr="001D64D9">
          <w:rPr>
            <w:rStyle w:val="a5"/>
            <w:noProof/>
          </w:rPr>
          <w:t>2.</w:t>
        </w:r>
        <w:r w:rsidR="00A7200D" w:rsidRPr="001D64D9">
          <w:rPr>
            <w:rFonts w:eastAsiaTheme="minorEastAsia"/>
            <w:b w:val="0"/>
            <w:bCs w:val="0"/>
            <w:caps w:val="0"/>
            <w:noProof/>
            <w:sz w:val="22"/>
            <w:szCs w:val="22"/>
            <w:lang w:eastAsia="ru-RU"/>
          </w:rPr>
          <w:tab/>
        </w:r>
        <w:r w:rsidR="00A7200D" w:rsidRPr="001D64D9">
          <w:rPr>
            <w:rStyle w:val="a5"/>
            <w:noProof/>
          </w:rPr>
          <w:t>Рынок и маркетинговая стратегия</w:t>
        </w:r>
        <w:r w:rsidR="00A7200D" w:rsidRPr="001D64D9">
          <w:rPr>
            <w:noProof/>
            <w:webHidden/>
          </w:rPr>
          <w:tab/>
        </w:r>
        <w:r w:rsidR="00A7200D" w:rsidRPr="001D64D9">
          <w:rPr>
            <w:noProof/>
            <w:webHidden/>
          </w:rPr>
          <w:fldChar w:fldCharType="begin"/>
        </w:r>
        <w:r w:rsidR="00A7200D" w:rsidRPr="001D64D9">
          <w:rPr>
            <w:noProof/>
            <w:webHidden/>
          </w:rPr>
          <w:instrText xml:space="preserve"> PAGEREF _Toc84654923 \h </w:instrText>
        </w:r>
        <w:r w:rsidR="00A7200D" w:rsidRPr="001D64D9">
          <w:rPr>
            <w:noProof/>
            <w:webHidden/>
          </w:rPr>
        </w:r>
        <w:r w:rsidR="00A7200D" w:rsidRPr="001D64D9">
          <w:rPr>
            <w:noProof/>
            <w:webHidden/>
          </w:rPr>
          <w:fldChar w:fldCharType="separate"/>
        </w:r>
        <w:r w:rsidR="0035003D">
          <w:rPr>
            <w:noProof/>
            <w:webHidden/>
          </w:rPr>
          <w:t>5</w:t>
        </w:r>
        <w:r w:rsidR="00A7200D" w:rsidRPr="001D64D9">
          <w:rPr>
            <w:noProof/>
            <w:webHidden/>
          </w:rPr>
          <w:fldChar w:fldCharType="end"/>
        </w:r>
      </w:hyperlink>
    </w:p>
    <w:p w14:paraId="4CBCDDE3" w14:textId="02A5829B" w:rsidR="00A7200D" w:rsidRPr="001D64D9" w:rsidRDefault="007C02ED">
      <w:pPr>
        <w:pStyle w:val="11"/>
        <w:tabs>
          <w:tab w:val="left" w:pos="560"/>
          <w:tab w:val="right" w:leader="dot" w:pos="9345"/>
        </w:tabs>
        <w:rPr>
          <w:rFonts w:eastAsiaTheme="minorEastAsia"/>
          <w:b w:val="0"/>
          <w:bCs w:val="0"/>
          <w:caps w:val="0"/>
          <w:noProof/>
          <w:sz w:val="22"/>
          <w:szCs w:val="22"/>
          <w:lang w:eastAsia="ru-RU"/>
        </w:rPr>
      </w:pPr>
      <w:hyperlink w:anchor="_Toc84654924" w:history="1">
        <w:r w:rsidR="00A7200D" w:rsidRPr="001D64D9">
          <w:rPr>
            <w:rStyle w:val="a5"/>
            <w:noProof/>
          </w:rPr>
          <w:t>3.</w:t>
        </w:r>
        <w:r w:rsidR="00A7200D" w:rsidRPr="001D64D9">
          <w:rPr>
            <w:rFonts w:eastAsiaTheme="minorEastAsia"/>
            <w:b w:val="0"/>
            <w:bCs w:val="0"/>
            <w:caps w:val="0"/>
            <w:noProof/>
            <w:sz w:val="22"/>
            <w:szCs w:val="22"/>
            <w:lang w:eastAsia="ru-RU"/>
          </w:rPr>
          <w:tab/>
        </w:r>
        <w:r w:rsidR="00A7200D" w:rsidRPr="001D64D9">
          <w:rPr>
            <w:rStyle w:val="a5"/>
            <w:noProof/>
          </w:rPr>
          <w:t>Операционный план</w:t>
        </w:r>
        <w:r w:rsidR="00A7200D" w:rsidRPr="001D64D9">
          <w:rPr>
            <w:noProof/>
            <w:webHidden/>
          </w:rPr>
          <w:tab/>
        </w:r>
        <w:r w:rsidR="00A7200D" w:rsidRPr="001D64D9">
          <w:rPr>
            <w:noProof/>
            <w:webHidden/>
          </w:rPr>
          <w:fldChar w:fldCharType="begin"/>
        </w:r>
        <w:r w:rsidR="00A7200D" w:rsidRPr="001D64D9">
          <w:rPr>
            <w:noProof/>
            <w:webHidden/>
          </w:rPr>
          <w:instrText xml:space="preserve"> PAGEREF _Toc84654924 \h </w:instrText>
        </w:r>
        <w:r w:rsidR="00A7200D" w:rsidRPr="001D64D9">
          <w:rPr>
            <w:noProof/>
            <w:webHidden/>
          </w:rPr>
        </w:r>
        <w:r w:rsidR="00A7200D" w:rsidRPr="001D64D9">
          <w:rPr>
            <w:noProof/>
            <w:webHidden/>
          </w:rPr>
          <w:fldChar w:fldCharType="separate"/>
        </w:r>
        <w:r w:rsidR="0035003D">
          <w:rPr>
            <w:noProof/>
            <w:webHidden/>
          </w:rPr>
          <w:t>13</w:t>
        </w:r>
        <w:r w:rsidR="00A7200D" w:rsidRPr="001D64D9">
          <w:rPr>
            <w:noProof/>
            <w:webHidden/>
          </w:rPr>
          <w:fldChar w:fldCharType="end"/>
        </w:r>
      </w:hyperlink>
    </w:p>
    <w:p w14:paraId="04991E64" w14:textId="1180C29C" w:rsidR="00A7200D" w:rsidRPr="001D64D9" w:rsidRDefault="007C02ED">
      <w:pPr>
        <w:pStyle w:val="11"/>
        <w:tabs>
          <w:tab w:val="left" w:pos="560"/>
          <w:tab w:val="right" w:leader="dot" w:pos="9345"/>
        </w:tabs>
        <w:rPr>
          <w:rFonts w:eastAsiaTheme="minorEastAsia"/>
          <w:b w:val="0"/>
          <w:bCs w:val="0"/>
          <w:caps w:val="0"/>
          <w:noProof/>
          <w:sz w:val="22"/>
          <w:szCs w:val="22"/>
          <w:lang w:eastAsia="ru-RU"/>
        </w:rPr>
      </w:pPr>
      <w:hyperlink w:anchor="_Toc84654925" w:history="1">
        <w:r w:rsidR="00A7200D" w:rsidRPr="001D64D9">
          <w:rPr>
            <w:rStyle w:val="a5"/>
            <w:noProof/>
          </w:rPr>
          <w:t>4.</w:t>
        </w:r>
        <w:r w:rsidR="00A7200D" w:rsidRPr="001D64D9">
          <w:rPr>
            <w:rFonts w:eastAsiaTheme="minorEastAsia"/>
            <w:b w:val="0"/>
            <w:bCs w:val="0"/>
            <w:caps w:val="0"/>
            <w:noProof/>
            <w:sz w:val="22"/>
            <w:szCs w:val="22"/>
            <w:lang w:eastAsia="ru-RU"/>
          </w:rPr>
          <w:tab/>
        </w:r>
        <w:r w:rsidR="00A7200D" w:rsidRPr="001D64D9">
          <w:rPr>
            <w:rStyle w:val="a5"/>
            <w:noProof/>
          </w:rPr>
          <w:t>Финансовый план</w:t>
        </w:r>
        <w:r w:rsidR="00A7200D" w:rsidRPr="001D64D9">
          <w:rPr>
            <w:noProof/>
            <w:webHidden/>
          </w:rPr>
          <w:tab/>
        </w:r>
        <w:r w:rsidR="00A7200D" w:rsidRPr="001D64D9">
          <w:rPr>
            <w:noProof/>
            <w:webHidden/>
          </w:rPr>
          <w:fldChar w:fldCharType="begin"/>
        </w:r>
        <w:r w:rsidR="00A7200D" w:rsidRPr="001D64D9">
          <w:rPr>
            <w:noProof/>
            <w:webHidden/>
          </w:rPr>
          <w:instrText xml:space="preserve"> PAGEREF _Toc84654925 \h </w:instrText>
        </w:r>
        <w:r w:rsidR="00A7200D" w:rsidRPr="001D64D9">
          <w:rPr>
            <w:noProof/>
            <w:webHidden/>
          </w:rPr>
        </w:r>
        <w:r w:rsidR="00A7200D" w:rsidRPr="001D64D9">
          <w:rPr>
            <w:noProof/>
            <w:webHidden/>
          </w:rPr>
          <w:fldChar w:fldCharType="separate"/>
        </w:r>
        <w:r w:rsidR="0035003D">
          <w:rPr>
            <w:noProof/>
            <w:webHidden/>
          </w:rPr>
          <w:t>17</w:t>
        </w:r>
        <w:r w:rsidR="00A7200D" w:rsidRPr="001D64D9">
          <w:rPr>
            <w:noProof/>
            <w:webHidden/>
          </w:rPr>
          <w:fldChar w:fldCharType="end"/>
        </w:r>
      </w:hyperlink>
    </w:p>
    <w:p w14:paraId="2526C01A" w14:textId="012F9C67" w:rsidR="002F17F6" w:rsidRDefault="002F17F6" w:rsidP="002F17F6">
      <w:r w:rsidRPr="001D64D9">
        <w:fldChar w:fldCharType="end"/>
      </w:r>
    </w:p>
    <w:p w14:paraId="483A05B3" w14:textId="499EBE36" w:rsidR="00F56FAD" w:rsidRDefault="002F17F6" w:rsidP="00F56FAD">
      <w:pPr>
        <w:pStyle w:val="1"/>
      </w:pPr>
      <w:bookmarkStart w:id="0" w:name="_Toc84654922"/>
      <w:r>
        <w:lastRenderedPageBreak/>
        <w:t>Описание проекта</w:t>
      </w:r>
      <w:r w:rsidR="00A7200D">
        <w:t xml:space="preserve"> и продукции</w:t>
      </w:r>
      <w:bookmarkEnd w:id="0"/>
    </w:p>
    <w:p w14:paraId="5D8DD8D5" w14:textId="087B116C" w:rsidR="00A6585E" w:rsidRDefault="00A6585E" w:rsidP="00A6585E">
      <w:pPr>
        <w:jc w:val="both"/>
      </w:pPr>
      <w:r>
        <w:t>Настоящий проект предполагает строительство завода по производству промыслового флота.</w:t>
      </w:r>
    </w:p>
    <w:p w14:paraId="04E6DAB9" w14:textId="77777777" w:rsidR="00A6585E" w:rsidRPr="00A6585E" w:rsidRDefault="00A6585E" w:rsidP="00A6585E">
      <w:pPr>
        <w:jc w:val="both"/>
      </w:pPr>
      <w:r w:rsidRPr="00A6585E">
        <w:t>Промысловые суда служат для добычи, переработки и транспортировки рыбы, крабов, морских растений. По назначению промысловые суда подразделяются на:</w:t>
      </w:r>
    </w:p>
    <w:p w14:paraId="2761AA86" w14:textId="77777777" w:rsidR="00A6585E" w:rsidRPr="00A6585E" w:rsidRDefault="00A6585E" w:rsidP="00A6585E">
      <w:pPr>
        <w:pStyle w:val="a3"/>
        <w:numPr>
          <w:ilvl w:val="0"/>
          <w:numId w:val="18"/>
        </w:numPr>
        <w:jc w:val="both"/>
      </w:pPr>
      <w:r w:rsidRPr="00A6585E">
        <w:t>добывающие</w:t>
      </w:r>
    </w:p>
    <w:p w14:paraId="68D79CCF" w14:textId="77777777" w:rsidR="00A6585E" w:rsidRPr="00A6585E" w:rsidRDefault="00A6585E" w:rsidP="00A6585E">
      <w:pPr>
        <w:pStyle w:val="a3"/>
        <w:numPr>
          <w:ilvl w:val="0"/>
          <w:numId w:val="18"/>
        </w:numPr>
        <w:jc w:val="both"/>
      </w:pPr>
      <w:r w:rsidRPr="00A6585E">
        <w:t>добывающе-перерабатывающие</w:t>
      </w:r>
    </w:p>
    <w:p w14:paraId="32A7B201" w14:textId="77777777" w:rsidR="00A6585E" w:rsidRPr="00A6585E" w:rsidRDefault="00A6585E" w:rsidP="00A6585E">
      <w:pPr>
        <w:pStyle w:val="a3"/>
        <w:numPr>
          <w:ilvl w:val="0"/>
          <w:numId w:val="18"/>
        </w:numPr>
        <w:jc w:val="both"/>
      </w:pPr>
      <w:r w:rsidRPr="00A6585E">
        <w:t>перерабатывающие</w:t>
      </w:r>
    </w:p>
    <w:p w14:paraId="66648D0E" w14:textId="205CDD6C" w:rsidR="00A6585E" w:rsidRPr="00A6585E" w:rsidRDefault="00A6585E" w:rsidP="00A6585E">
      <w:pPr>
        <w:pStyle w:val="a3"/>
        <w:numPr>
          <w:ilvl w:val="0"/>
          <w:numId w:val="18"/>
        </w:numPr>
        <w:jc w:val="both"/>
      </w:pPr>
      <w:r w:rsidRPr="00A6585E">
        <w:t>обслуживающие</w:t>
      </w:r>
      <w:r>
        <w:t>.</w:t>
      </w:r>
    </w:p>
    <w:p w14:paraId="25E4F502" w14:textId="0629BB0F" w:rsidR="00A6585E" w:rsidRDefault="00A6585E" w:rsidP="00A6585E">
      <w:pPr>
        <w:jc w:val="both"/>
      </w:pPr>
      <w:r w:rsidRPr="00484914">
        <w:rPr>
          <w:b/>
          <w:bCs/>
        </w:rPr>
        <w:t xml:space="preserve">Добывающими </w:t>
      </w:r>
      <w:r w:rsidRPr="00A6585E">
        <w:t>считаются все промысловые суда, предназначенные для добычи рыбы, морских млекопитающих, беспозвоночных и морских водорослей. Добывающие и добывающе-перерабатывающие суда составляют основное ядро промыслового флота. К добывающим судам относятся рыболовные суда:</w:t>
      </w:r>
      <w:r>
        <w:t xml:space="preserve"> </w:t>
      </w:r>
      <w:r w:rsidRPr="00A6585E">
        <w:t>траулеры</w:t>
      </w:r>
      <w:r>
        <w:t xml:space="preserve">, </w:t>
      </w:r>
      <w:r w:rsidRPr="00A6585E">
        <w:t>сейнер</w:t>
      </w:r>
      <w:r>
        <w:t xml:space="preserve">ы, </w:t>
      </w:r>
      <w:r w:rsidRPr="00A6585E">
        <w:t>дрифтеры</w:t>
      </w:r>
      <w:r>
        <w:t xml:space="preserve">, </w:t>
      </w:r>
      <w:r w:rsidRPr="00A6585E">
        <w:t>рыболовные боты</w:t>
      </w:r>
      <w:r>
        <w:t xml:space="preserve">, </w:t>
      </w:r>
      <w:r w:rsidRPr="00A6585E">
        <w:t>китобойные суда</w:t>
      </w:r>
      <w:r>
        <w:t xml:space="preserve">, </w:t>
      </w:r>
      <w:r w:rsidRPr="00A6585E">
        <w:t>краболовные и тунцеловные суда</w:t>
      </w:r>
      <w:r>
        <w:t xml:space="preserve">, </w:t>
      </w:r>
      <w:r w:rsidRPr="00A6585E">
        <w:t>суда для бессетевого лова рыбы.</w:t>
      </w:r>
    </w:p>
    <w:p w14:paraId="76CF8BCE" w14:textId="77777777" w:rsidR="00A6585E" w:rsidRPr="00A6585E" w:rsidRDefault="00A6585E" w:rsidP="00A6585E">
      <w:pPr>
        <w:jc w:val="both"/>
      </w:pPr>
      <w:r w:rsidRPr="00A6585E">
        <w:t xml:space="preserve">К </w:t>
      </w:r>
      <w:r w:rsidRPr="00484914">
        <w:rPr>
          <w:b/>
          <w:bCs/>
        </w:rPr>
        <w:t>добывающе-перерабатывающим</w:t>
      </w:r>
      <w:r w:rsidRPr="00A6585E">
        <w:t xml:space="preserve"> судам относятся:</w:t>
      </w:r>
    </w:p>
    <w:p w14:paraId="13336576" w14:textId="77777777" w:rsidR="00A6585E" w:rsidRPr="00A6585E" w:rsidRDefault="00A6585E" w:rsidP="00A6585E">
      <w:pPr>
        <w:pStyle w:val="a3"/>
        <w:numPr>
          <w:ilvl w:val="0"/>
          <w:numId w:val="20"/>
        </w:numPr>
        <w:jc w:val="both"/>
      </w:pPr>
      <w:r w:rsidRPr="00A6585E">
        <w:t>большие морозильные траулеры-рыбозаводы (БМРТ)</w:t>
      </w:r>
    </w:p>
    <w:p w14:paraId="35C80AA7" w14:textId="77777777" w:rsidR="00A6585E" w:rsidRPr="00A6585E" w:rsidRDefault="00A6585E" w:rsidP="00A6585E">
      <w:pPr>
        <w:pStyle w:val="a3"/>
        <w:numPr>
          <w:ilvl w:val="0"/>
          <w:numId w:val="20"/>
        </w:numPr>
        <w:jc w:val="both"/>
      </w:pPr>
      <w:r w:rsidRPr="00A6585E">
        <w:t>среднетоннажные рыболовные траулеры с кормовым тралением (РТ, СРТР, СРТМ)</w:t>
      </w:r>
    </w:p>
    <w:p w14:paraId="564D77A4" w14:textId="77777777" w:rsidR="00A6585E" w:rsidRPr="00A6585E" w:rsidRDefault="00A6585E" w:rsidP="00A6585E">
      <w:pPr>
        <w:pStyle w:val="a3"/>
        <w:numPr>
          <w:ilvl w:val="0"/>
          <w:numId w:val="20"/>
        </w:numPr>
        <w:jc w:val="both"/>
      </w:pPr>
      <w:r w:rsidRPr="00A6585E">
        <w:t>малые рыболовные траулеры (МРТ)</w:t>
      </w:r>
    </w:p>
    <w:p w14:paraId="74F3B9A6" w14:textId="1923FEAD" w:rsidR="00A6585E" w:rsidRPr="00A6585E" w:rsidRDefault="00A6585E" w:rsidP="00A6585E">
      <w:pPr>
        <w:pStyle w:val="a3"/>
        <w:numPr>
          <w:ilvl w:val="0"/>
          <w:numId w:val="20"/>
        </w:numPr>
        <w:jc w:val="both"/>
      </w:pPr>
      <w:r w:rsidRPr="00A6585E">
        <w:t>траловые боты</w:t>
      </w:r>
      <w:r>
        <w:t>.</w:t>
      </w:r>
    </w:p>
    <w:p w14:paraId="452604CC" w14:textId="1BC53EBB" w:rsidR="00A6585E" w:rsidRPr="00A6585E" w:rsidRDefault="00A6585E" w:rsidP="00A6585E">
      <w:pPr>
        <w:jc w:val="both"/>
      </w:pPr>
      <w:r w:rsidRPr="00A6585E">
        <w:t>Траулеры-рыбозаводы имеют в зависимости от назначения несколько специально оборудованных цехов: рыбоперерабатывающий, морозильный, консервный, утилизированный. Для хранения готовой продукции предусмотрены рефрижераторные и обычны трюмы. Траулеры обладают большой автономностью плавания — до 4 месяцев.</w:t>
      </w:r>
    </w:p>
    <w:p w14:paraId="45442C54" w14:textId="77777777" w:rsidR="00A6585E" w:rsidRPr="00A6585E" w:rsidRDefault="00A6585E" w:rsidP="00A6585E">
      <w:pPr>
        <w:jc w:val="both"/>
      </w:pPr>
      <w:r w:rsidRPr="00484914">
        <w:rPr>
          <w:b/>
          <w:bCs/>
        </w:rPr>
        <w:lastRenderedPageBreak/>
        <w:t>Перерабатывающие</w:t>
      </w:r>
      <w:r w:rsidRPr="00A6585E">
        <w:t xml:space="preserve"> суда предназначены для приема и переработки улова. Кроме того, они снабжают рыболовецкие суда и обеспечивают их экипажи медицинским и бытовым обслуживанием в условиях экспедиционного промысла. К перерабатывающим судам относятся: китобойные, сельдяные, краболовные, рыбоконсервные плавучие базы и морозильные суда. Перерабатывающие суда подразделяются на:</w:t>
      </w:r>
    </w:p>
    <w:p w14:paraId="636559EC" w14:textId="77777777" w:rsidR="00A6585E" w:rsidRPr="00A6585E" w:rsidRDefault="00A6585E" w:rsidP="00A6585E">
      <w:pPr>
        <w:pStyle w:val="a3"/>
        <w:numPr>
          <w:ilvl w:val="0"/>
          <w:numId w:val="21"/>
        </w:numPr>
        <w:jc w:val="both"/>
      </w:pPr>
      <w:r w:rsidRPr="00A6585E">
        <w:t>плавучие базы</w:t>
      </w:r>
    </w:p>
    <w:p w14:paraId="4237908B" w14:textId="77777777" w:rsidR="00A6585E" w:rsidRPr="00A6585E" w:rsidRDefault="00A6585E" w:rsidP="00A6585E">
      <w:pPr>
        <w:pStyle w:val="a3"/>
        <w:numPr>
          <w:ilvl w:val="0"/>
          <w:numId w:val="21"/>
        </w:numPr>
        <w:jc w:val="both"/>
      </w:pPr>
      <w:r w:rsidRPr="00A6585E">
        <w:t>производственные рефрижераторы</w:t>
      </w:r>
    </w:p>
    <w:p w14:paraId="770B6D37" w14:textId="4E1CAA3C" w:rsidR="00A6585E" w:rsidRPr="00A6585E" w:rsidRDefault="00A6585E" w:rsidP="00A6585E">
      <w:pPr>
        <w:jc w:val="both"/>
      </w:pPr>
      <w:r w:rsidRPr="00A6585E">
        <w:t>Плавучие базы являются крупнейшими промысловыми судами водоизмещением в среднем от 10 000 до 15 000 тонн. Эти суда имеют несколько палуб и развитые надстройки. В производственных помещениях размещают цеха по обработке улова.</w:t>
      </w:r>
      <w:r w:rsidR="00484914">
        <w:t xml:space="preserve"> </w:t>
      </w:r>
      <w:r w:rsidRPr="00A6585E">
        <w:t xml:space="preserve">Плавучие базы имеют развитые цистерны для топлива и масел, кладовые для провизии и других запасов для снабжения судов в районе промысла. </w:t>
      </w:r>
    </w:p>
    <w:p w14:paraId="521DC715" w14:textId="3CBBA806" w:rsidR="00A6585E" w:rsidRPr="00A6585E" w:rsidRDefault="00A6585E" w:rsidP="00484914">
      <w:pPr>
        <w:jc w:val="both"/>
      </w:pPr>
      <w:r w:rsidRPr="00484914">
        <w:t>Производственные рефрижераторы</w:t>
      </w:r>
      <w:r w:rsidRPr="00A6585E">
        <w:t xml:space="preserve"> служат для приема и обработки рыбы, передаваемой с судов-ловцов, не имеющих технологического и морозильного оборудования. Обслуживая удаленные районы промысла, производственные рефрижераторы передают готовую продукцию на транспортные рефрижераторы или транспортируют ее на береговую базу самостоятельно.</w:t>
      </w:r>
    </w:p>
    <w:p w14:paraId="3D31997C" w14:textId="14639BD7" w:rsidR="00A6585E" w:rsidRPr="00A6585E" w:rsidRDefault="00A6585E" w:rsidP="00A6585E">
      <w:pPr>
        <w:jc w:val="both"/>
      </w:pPr>
      <w:r w:rsidRPr="00A6585E">
        <w:t xml:space="preserve">К </w:t>
      </w:r>
      <w:r w:rsidRPr="00484914">
        <w:rPr>
          <w:b/>
          <w:bCs/>
        </w:rPr>
        <w:t xml:space="preserve">обслуживающим </w:t>
      </w:r>
      <w:r w:rsidRPr="00A6585E">
        <w:t>судам относятся приемотранспортные, живорыбные, поисковые, научно-промысловые и другие аналогичные суда, предназначенные для обслуживания промысловых экспедиций.</w:t>
      </w:r>
    </w:p>
    <w:p w14:paraId="5B896D45" w14:textId="74580943" w:rsidR="00D7318F" w:rsidRPr="00A6585E" w:rsidRDefault="00D7318F" w:rsidP="00A6585E">
      <w:pPr>
        <w:jc w:val="both"/>
      </w:pPr>
    </w:p>
    <w:p w14:paraId="706855E9" w14:textId="54939D39" w:rsidR="00A6585E" w:rsidRPr="00A6585E" w:rsidRDefault="00484914" w:rsidP="00A6585E">
      <w:r>
        <w:rPr>
          <w:noProof/>
        </w:rPr>
        <w:lastRenderedPageBreak/>
        <w:drawing>
          <wp:inline distT="0" distB="0" distL="0" distR="0" wp14:anchorId="3E0364B4" wp14:editId="233B34CB">
            <wp:extent cx="5295900" cy="3752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6093" t="1204" r="4756" b="3933"/>
                    <a:stretch/>
                  </pic:blipFill>
                  <pic:spPr bwMode="auto">
                    <a:xfrm>
                      <a:off x="0" y="0"/>
                      <a:ext cx="5295900" cy="3752850"/>
                    </a:xfrm>
                    <a:prstGeom prst="rect">
                      <a:avLst/>
                    </a:prstGeom>
                    <a:noFill/>
                    <a:ln>
                      <a:noFill/>
                    </a:ln>
                    <a:extLst>
                      <a:ext uri="{53640926-AAD7-44D8-BBD7-CCE9431645EC}">
                        <a14:shadowObscured xmlns:a14="http://schemas.microsoft.com/office/drawing/2010/main"/>
                      </a:ext>
                    </a:extLst>
                  </pic:spPr>
                </pic:pic>
              </a:graphicData>
            </a:graphic>
          </wp:inline>
        </w:drawing>
      </w:r>
    </w:p>
    <w:p w14:paraId="7C7B37D3" w14:textId="1FA94830" w:rsidR="00F02212" w:rsidRPr="00031AE7" w:rsidRDefault="00F02212" w:rsidP="00F02212">
      <w:pPr>
        <w:pStyle w:val="ab"/>
        <w:rPr>
          <w:color w:val="44546A" w:themeColor="text2"/>
          <w:sz w:val="22"/>
        </w:rPr>
      </w:pPr>
      <w:r w:rsidRPr="00031AE7">
        <w:rPr>
          <w:color w:val="44546A" w:themeColor="text2"/>
          <w:sz w:val="22"/>
        </w:rPr>
        <w:t xml:space="preserve">Рис. </w:t>
      </w:r>
      <w:r w:rsidRPr="00031AE7">
        <w:rPr>
          <w:color w:val="44546A" w:themeColor="text2"/>
          <w:sz w:val="22"/>
        </w:rPr>
        <w:fldChar w:fldCharType="begin"/>
      </w:r>
      <w:r w:rsidRPr="00031AE7">
        <w:rPr>
          <w:color w:val="44546A" w:themeColor="text2"/>
          <w:sz w:val="22"/>
        </w:rPr>
        <w:instrText xml:space="preserve"> SEQ Рис. \* ARABIC </w:instrText>
      </w:r>
      <w:r w:rsidRPr="00031AE7">
        <w:rPr>
          <w:color w:val="44546A" w:themeColor="text2"/>
          <w:sz w:val="22"/>
        </w:rPr>
        <w:fldChar w:fldCharType="separate"/>
      </w:r>
      <w:r w:rsidR="0035003D">
        <w:rPr>
          <w:noProof/>
          <w:color w:val="44546A" w:themeColor="text2"/>
          <w:sz w:val="22"/>
        </w:rPr>
        <w:t>1</w:t>
      </w:r>
      <w:r w:rsidRPr="00031AE7">
        <w:rPr>
          <w:color w:val="44546A" w:themeColor="text2"/>
          <w:sz w:val="22"/>
        </w:rPr>
        <w:fldChar w:fldCharType="end"/>
      </w:r>
      <w:r w:rsidRPr="00031AE7">
        <w:rPr>
          <w:color w:val="44546A" w:themeColor="text2"/>
          <w:sz w:val="22"/>
        </w:rPr>
        <w:t xml:space="preserve"> Образец </w:t>
      </w:r>
      <w:r w:rsidR="00484914">
        <w:rPr>
          <w:color w:val="44546A" w:themeColor="text2"/>
          <w:sz w:val="22"/>
        </w:rPr>
        <w:t>промыслового судна</w:t>
      </w:r>
      <w:r w:rsidRPr="00031AE7">
        <w:rPr>
          <w:color w:val="44546A" w:themeColor="text2"/>
          <w:sz w:val="22"/>
        </w:rPr>
        <w:t xml:space="preserve"> </w:t>
      </w:r>
    </w:p>
    <w:p w14:paraId="05A926D5" w14:textId="12BFFC8D" w:rsidR="00484914" w:rsidRDefault="00484914" w:rsidP="00484914">
      <w:pPr>
        <w:jc w:val="both"/>
      </w:pPr>
      <w:r>
        <w:t xml:space="preserve">Промысловый флот составляет 40% от морских и речных транспортных средств, т.е. достаточно большой рынок.   </w:t>
      </w:r>
    </w:p>
    <w:p w14:paraId="45437805" w14:textId="29A57800" w:rsidR="00484914" w:rsidRDefault="00484914" w:rsidP="00484914">
      <w:pPr>
        <w:jc w:val="both"/>
      </w:pPr>
      <w:r>
        <w:t>Инвестиции в создание завода по производству промыслового флота составят 1 440 млн руб. Доход от строительства и реализации промыслового флота может составить 800 млн в год.</w:t>
      </w:r>
    </w:p>
    <w:p w14:paraId="352D2F7C" w14:textId="1966D5B9" w:rsidR="00C223D8" w:rsidRPr="00C223D8" w:rsidRDefault="00C223D8" w:rsidP="00C223D8"/>
    <w:p w14:paraId="151C53C2" w14:textId="7352282B" w:rsidR="002F17F6" w:rsidRDefault="00A7200D" w:rsidP="002F17F6">
      <w:pPr>
        <w:pStyle w:val="1"/>
      </w:pPr>
      <w:bookmarkStart w:id="1" w:name="_Toc84654923"/>
      <w:r>
        <w:lastRenderedPageBreak/>
        <w:t>Рынок и маркетинговая стратегия</w:t>
      </w:r>
      <w:bookmarkEnd w:id="1"/>
    </w:p>
    <w:p w14:paraId="4F1D3538" w14:textId="77777777" w:rsidR="005B6353" w:rsidRDefault="005B6353" w:rsidP="00484914">
      <w:pPr>
        <w:jc w:val="both"/>
      </w:pPr>
      <w:bookmarkStart w:id="2" w:name="_Hlk88006263"/>
      <w:r>
        <w:t>Главными судоходными водными артериями являются Обь и Иртыш</w:t>
      </w:r>
      <w:bookmarkEnd w:id="2"/>
      <w:r>
        <w:t xml:space="preserve">, связывающие населенные пункты автономного округа с крупными сибирскими городами (Омск, Тобольск, Салехард, Томск, Новосибирск). </w:t>
      </w:r>
    </w:p>
    <w:p w14:paraId="2E8F7BBD" w14:textId="77777777" w:rsidR="005B6353" w:rsidRDefault="005B6353" w:rsidP="00484914">
      <w:pPr>
        <w:jc w:val="both"/>
      </w:pPr>
      <w:r>
        <w:t xml:space="preserve">По внутренним </w:t>
      </w:r>
      <w:bookmarkStart w:id="3" w:name="_Hlk88006287"/>
      <w:r>
        <w:t>водным путям, протяженность которых составляет 5608 км</w:t>
      </w:r>
      <w:bookmarkEnd w:id="3"/>
      <w:r>
        <w:t xml:space="preserve">, 3736 км, из которых это боковые и малые реки, ежегодно перевозится более 300 тыс. пассажиров. </w:t>
      </w:r>
    </w:p>
    <w:p w14:paraId="518AC5B2" w14:textId="77777777" w:rsidR="005B6353" w:rsidRDefault="005B6353" w:rsidP="00484914">
      <w:pPr>
        <w:jc w:val="both"/>
      </w:pPr>
      <w:bookmarkStart w:id="4" w:name="_Hlk88006311"/>
      <w:r>
        <w:t xml:space="preserve">В навигационный период (5,5 месяцев) водный транспорт на территории Югры является одним из основных видов транспортной деятельности, обеспечивающих пассажирские перевозки и доставку грузов различного характера. </w:t>
      </w:r>
    </w:p>
    <w:p w14:paraId="53CF14CE" w14:textId="77777777" w:rsidR="005B6353" w:rsidRDefault="005B6353" w:rsidP="00484914">
      <w:pPr>
        <w:jc w:val="both"/>
      </w:pPr>
      <w:r w:rsidRPr="005B72DB">
        <w:t>Судоходство на реках возможно только в течение полугода</w:t>
      </w:r>
      <w:r>
        <w:t xml:space="preserve"> </w:t>
      </w:r>
      <w:r w:rsidRPr="005B72DB">
        <w:t>с мая по октябрь.</w:t>
      </w:r>
    </w:p>
    <w:bookmarkEnd w:id="4"/>
    <w:p w14:paraId="4A5E0631" w14:textId="77777777" w:rsidR="005B6353" w:rsidRDefault="005B6353" w:rsidP="00484914">
      <w:pPr>
        <w:jc w:val="both"/>
      </w:pPr>
      <w:r>
        <w:t xml:space="preserve">Протяженность межмуниципальных и внутрирайонных маршрутов составляет от 50 до 600 км. </w:t>
      </w:r>
    </w:p>
    <w:p w14:paraId="14205A19" w14:textId="77777777" w:rsidR="005B6353" w:rsidRDefault="005B6353" w:rsidP="00484914">
      <w:pPr>
        <w:jc w:val="both"/>
      </w:pPr>
      <w:r w:rsidRPr="005B6353">
        <w:t xml:space="preserve">На территории Югры расположено пять портов: Нижневартовский, Сургутский, </w:t>
      </w:r>
      <w:proofErr w:type="spellStart"/>
      <w:r w:rsidRPr="005B6353">
        <w:t>Сергинский</w:t>
      </w:r>
      <w:proofErr w:type="spellEnd"/>
      <w:r w:rsidRPr="005B6353">
        <w:t>, Нефтеюганский и Ханты-Мансийский.</w:t>
      </w:r>
      <w:r>
        <w:t xml:space="preserve"> </w:t>
      </w:r>
    </w:p>
    <w:p w14:paraId="382D31D2" w14:textId="77777777" w:rsidR="005B6353" w:rsidRDefault="005B6353" w:rsidP="00484914">
      <w:pPr>
        <w:jc w:val="both"/>
      </w:pPr>
      <w:r>
        <w:t xml:space="preserve">Для пассажиров в крупных городах — Сургуте, Ханты-Мансийске, Нижневартовске — оборудованы причалы. </w:t>
      </w:r>
    </w:p>
    <w:p w14:paraId="38DD1CBB" w14:textId="77777777" w:rsidR="005B6353" w:rsidRDefault="005B6353" w:rsidP="00484914">
      <w:pPr>
        <w:jc w:val="both"/>
      </w:pPr>
      <w:r>
        <w:t xml:space="preserve">В небольших населенных пунктах на время навигации устанавливаются дебаркадеры (плавучие пристани) и понтоны. </w:t>
      </w:r>
    </w:p>
    <w:p w14:paraId="15A40ACD" w14:textId="77777777" w:rsidR="005B6353" w:rsidRDefault="005B6353" w:rsidP="00484914">
      <w:pPr>
        <w:jc w:val="both"/>
      </w:pPr>
      <w:r>
        <w:t xml:space="preserve">В Югре </w:t>
      </w:r>
      <w:bookmarkStart w:id="5" w:name="_Hlk88006527"/>
      <w:r w:rsidRPr="005A36A1">
        <w:t>Обь-Иртышск</w:t>
      </w:r>
      <w:r>
        <w:t xml:space="preserve">им </w:t>
      </w:r>
      <w:r w:rsidRPr="005A36A1">
        <w:t>управлени</w:t>
      </w:r>
      <w:r>
        <w:t>ем</w:t>
      </w:r>
      <w:r w:rsidRPr="005A36A1">
        <w:t xml:space="preserve"> государственного морского и речного надзора </w:t>
      </w:r>
      <w:bookmarkEnd w:id="5"/>
      <w:r w:rsidRPr="005A36A1">
        <w:t xml:space="preserve">Федеральной службы по надзору в сфере транспорта (Обь-Иртышское УГМРН Ространснадзора) </w:t>
      </w:r>
      <w:bookmarkStart w:id="6" w:name="_Hlk88006432"/>
      <w:r>
        <w:t xml:space="preserve">зарегистрировано 155 лицензий на </w:t>
      </w:r>
      <w:r w:rsidRPr="00C97E0D">
        <w:t>перевозку внутренним водным транспортом опасных грузов и пассажиров (663 используемых суд</w:t>
      </w:r>
      <w:r>
        <w:t>на</w:t>
      </w:r>
      <w:bookmarkEnd w:id="6"/>
      <w:r w:rsidRPr="00C97E0D">
        <w:t>). Крупными владельцами флота (бол</w:t>
      </w:r>
      <w:r>
        <w:t xml:space="preserve">ее 20 единиц судов) являются: </w:t>
      </w:r>
    </w:p>
    <w:p w14:paraId="513F1E48" w14:textId="77777777" w:rsidR="005B6353" w:rsidRDefault="005B6353" w:rsidP="00484914">
      <w:pPr>
        <w:pStyle w:val="a3"/>
        <w:numPr>
          <w:ilvl w:val="1"/>
          <w:numId w:val="10"/>
        </w:numPr>
        <w:shd w:val="clear" w:color="auto" w:fill="FFFFFF"/>
        <w:suppressAutoHyphens/>
        <w:spacing w:before="120"/>
        <w:ind w:left="567"/>
        <w:jc w:val="both"/>
      </w:pPr>
      <w:r>
        <w:lastRenderedPageBreak/>
        <w:t>ФБУ «Администрация Обь-</w:t>
      </w:r>
      <w:proofErr w:type="spellStart"/>
      <w:r>
        <w:t>Иртышводпуть</w:t>
      </w:r>
      <w:proofErr w:type="spellEnd"/>
      <w:r>
        <w:t xml:space="preserve">» - 45 ед. </w:t>
      </w:r>
    </w:p>
    <w:p w14:paraId="7D7998C1" w14:textId="77777777" w:rsidR="005B6353" w:rsidRDefault="005B6353" w:rsidP="00484914">
      <w:pPr>
        <w:pStyle w:val="a3"/>
        <w:numPr>
          <w:ilvl w:val="1"/>
          <w:numId w:val="10"/>
        </w:numPr>
        <w:shd w:val="clear" w:color="auto" w:fill="FFFFFF"/>
        <w:suppressAutoHyphens/>
        <w:spacing w:before="120"/>
        <w:ind w:left="567"/>
        <w:jc w:val="both"/>
      </w:pPr>
      <w:r>
        <w:t>АО «Иртышское пароходство» -59 ед.</w:t>
      </w:r>
    </w:p>
    <w:p w14:paraId="3CE613D5" w14:textId="77777777" w:rsidR="005B6353" w:rsidRDefault="005B6353" w:rsidP="00484914">
      <w:pPr>
        <w:pStyle w:val="a3"/>
        <w:numPr>
          <w:ilvl w:val="1"/>
          <w:numId w:val="10"/>
        </w:numPr>
        <w:shd w:val="clear" w:color="auto" w:fill="FFFFFF"/>
        <w:suppressAutoHyphens/>
        <w:spacing w:before="120"/>
        <w:ind w:left="567"/>
        <w:jc w:val="both"/>
      </w:pPr>
      <w:r>
        <w:t>ООО «Судоходная компания «</w:t>
      </w:r>
      <w:proofErr w:type="spellStart"/>
      <w:r>
        <w:t>Аганречтранс</w:t>
      </w:r>
      <w:proofErr w:type="spellEnd"/>
      <w:r>
        <w:t xml:space="preserve">» - 24 ед. </w:t>
      </w:r>
    </w:p>
    <w:p w14:paraId="6193A59F" w14:textId="77777777" w:rsidR="005B6353" w:rsidRDefault="005B6353" w:rsidP="00484914">
      <w:pPr>
        <w:pStyle w:val="a3"/>
        <w:numPr>
          <w:ilvl w:val="1"/>
          <w:numId w:val="10"/>
        </w:numPr>
        <w:shd w:val="clear" w:color="auto" w:fill="FFFFFF"/>
        <w:suppressAutoHyphens/>
        <w:spacing w:before="120"/>
        <w:ind w:left="567"/>
        <w:jc w:val="both"/>
      </w:pPr>
      <w:r>
        <w:t>ООО «</w:t>
      </w:r>
      <w:proofErr w:type="spellStart"/>
      <w:r>
        <w:t>Приобье</w:t>
      </w:r>
      <w:proofErr w:type="spellEnd"/>
      <w:r>
        <w:t>» -22 ед.</w:t>
      </w:r>
    </w:p>
    <w:p w14:paraId="7845BD65" w14:textId="77777777" w:rsidR="005B6353" w:rsidRDefault="005B6353" w:rsidP="00484914">
      <w:pPr>
        <w:pStyle w:val="a3"/>
        <w:numPr>
          <w:ilvl w:val="1"/>
          <w:numId w:val="10"/>
        </w:numPr>
        <w:shd w:val="clear" w:color="auto" w:fill="FFFFFF"/>
        <w:suppressAutoHyphens/>
        <w:spacing w:before="120"/>
        <w:ind w:left="567"/>
        <w:jc w:val="both"/>
      </w:pPr>
      <w:r>
        <w:t>ООО «СТЕК» -21 ед.</w:t>
      </w:r>
    </w:p>
    <w:p w14:paraId="267FB677" w14:textId="77777777" w:rsidR="005B6353" w:rsidRDefault="005B6353" w:rsidP="00484914">
      <w:pPr>
        <w:pStyle w:val="a3"/>
        <w:numPr>
          <w:ilvl w:val="1"/>
          <w:numId w:val="10"/>
        </w:numPr>
        <w:shd w:val="clear" w:color="auto" w:fill="FFFFFF"/>
        <w:suppressAutoHyphens/>
        <w:spacing w:before="120"/>
        <w:ind w:left="567"/>
        <w:jc w:val="both"/>
      </w:pPr>
      <w:r>
        <w:t>АО «Северречфлот» - 52 ед.</w:t>
      </w:r>
      <w:r>
        <w:rPr>
          <w:rStyle w:val="af"/>
        </w:rPr>
        <w:footnoteReference w:id="1"/>
      </w:r>
    </w:p>
    <w:p w14:paraId="0C87C6EE" w14:textId="77777777" w:rsidR="005B6353" w:rsidRDefault="005B6353" w:rsidP="00484914">
      <w:pPr>
        <w:jc w:val="both"/>
      </w:pPr>
      <w:r>
        <w:t xml:space="preserve">Основной деятельностью вышеперечисленных предприятий (кроме АО «Северречфлот») является перевалка и перевозка разного рода промышленных грузов. </w:t>
      </w:r>
    </w:p>
    <w:p w14:paraId="4FE747D1" w14:textId="77777777" w:rsidR="005B6353" w:rsidRDefault="005B6353" w:rsidP="00484914">
      <w:pPr>
        <w:jc w:val="both"/>
      </w:pPr>
      <w:bookmarkStart w:id="7" w:name="_Hlk88006406"/>
      <w:r w:rsidRPr="00F843A5">
        <w:t>Средняя изношенность парка скоростных пассажирских судов, задействованных на перевозке пассажиров, составляет порядка 86%</w:t>
      </w:r>
      <w:r>
        <w:t>.</w:t>
      </w:r>
    </w:p>
    <w:bookmarkEnd w:id="7"/>
    <w:p w14:paraId="76BAEEF8" w14:textId="77777777" w:rsidR="005B6353" w:rsidRDefault="005B6353" w:rsidP="00484914">
      <w:pPr>
        <w:jc w:val="both"/>
      </w:pPr>
      <w:r>
        <w:t xml:space="preserve">Основная задача – модернизация парка пассажирских судов.  </w:t>
      </w:r>
    </w:p>
    <w:p w14:paraId="7C6E9C52" w14:textId="23E16D72" w:rsidR="005B6353" w:rsidRDefault="005B6353" w:rsidP="005B6353">
      <w:pPr>
        <w:pStyle w:val="ab"/>
      </w:pPr>
      <w:r w:rsidRPr="005B6353">
        <w:rPr>
          <w:color w:val="44546A" w:themeColor="text2"/>
          <w:sz w:val="22"/>
        </w:rPr>
        <w:t xml:space="preserve">Табл. </w:t>
      </w:r>
      <w:r w:rsidRPr="005B6353">
        <w:rPr>
          <w:color w:val="44546A" w:themeColor="text2"/>
          <w:sz w:val="22"/>
        </w:rPr>
        <w:fldChar w:fldCharType="begin"/>
      </w:r>
      <w:r w:rsidRPr="005B6353">
        <w:rPr>
          <w:color w:val="44546A" w:themeColor="text2"/>
          <w:sz w:val="22"/>
        </w:rPr>
        <w:instrText xml:space="preserve"> SEQ Табл. \* ARABIC </w:instrText>
      </w:r>
      <w:r w:rsidRPr="005B6353">
        <w:rPr>
          <w:color w:val="44546A" w:themeColor="text2"/>
          <w:sz w:val="22"/>
        </w:rPr>
        <w:fldChar w:fldCharType="separate"/>
      </w:r>
      <w:r w:rsidR="0035003D">
        <w:rPr>
          <w:noProof/>
          <w:color w:val="44546A" w:themeColor="text2"/>
          <w:sz w:val="22"/>
        </w:rPr>
        <w:t>1</w:t>
      </w:r>
      <w:r w:rsidRPr="005B6353">
        <w:rPr>
          <w:color w:val="44546A" w:themeColor="text2"/>
          <w:sz w:val="22"/>
        </w:rPr>
        <w:fldChar w:fldCharType="end"/>
      </w:r>
      <w:r w:rsidRPr="005B6353">
        <w:rPr>
          <w:color w:val="44546A" w:themeColor="text2"/>
          <w:sz w:val="22"/>
        </w:rPr>
        <w:t xml:space="preserve"> Объемы региональных и межрегиональных перевозок грузов и пассажиров внутренним водным транспортом</w:t>
      </w:r>
      <w:r>
        <w:t xml:space="preserve">  </w:t>
      </w:r>
      <w:r>
        <w:rPr>
          <w:rStyle w:val="af"/>
        </w:rPr>
        <w:footnoteReference w:id="2"/>
      </w:r>
    </w:p>
    <w:tbl>
      <w:tblPr>
        <w:tblStyle w:val="-23"/>
        <w:tblW w:w="8769" w:type="dxa"/>
        <w:tblLook w:val="0420" w:firstRow="1" w:lastRow="0" w:firstColumn="0" w:lastColumn="0" w:noHBand="0" w:noVBand="1"/>
      </w:tblPr>
      <w:tblGrid>
        <w:gridCol w:w="3969"/>
        <w:gridCol w:w="960"/>
        <w:gridCol w:w="960"/>
        <w:gridCol w:w="960"/>
        <w:gridCol w:w="960"/>
        <w:gridCol w:w="960"/>
      </w:tblGrid>
      <w:tr w:rsidR="00D00666" w:rsidRPr="005B6353" w14:paraId="47A862EC" w14:textId="77777777" w:rsidTr="00D00666">
        <w:trPr>
          <w:cnfStyle w:val="100000000000" w:firstRow="1" w:lastRow="0" w:firstColumn="0" w:lastColumn="0" w:oddVBand="0" w:evenVBand="0" w:oddHBand="0" w:evenHBand="0" w:firstRowFirstColumn="0" w:firstRowLastColumn="0" w:lastRowFirstColumn="0" w:lastRowLastColumn="0"/>
          <w:trHeight w:val="330"/>
        </w:trPr>
        <w:tc>
          <w:tcPr>
            <w:tcW w:w="3969" w:type="dxa"/>
          </w:tcPr>
          <w:p w14:paraId="3A6FFC49" w14:textId="77777777" w:rsidR="00D00666" w:rsidRPr="005B6353" w:rsidRDefault="00D00666" w:rsidP="00766DA8">
            <w:pPr>
              <w:spacing w:line="240" w:lineRule="auto"/>
              <w:rPr>
                <w:rFonts w:eastAsia="Times New Roman" w:cs="Calibri"/>
                <w:sz w:val="20"/>
                <w:szCs w:val="20"/>
                <w:lang w:eastAsia="ru-RU"/>
              </w:rPr>
            </w:pPr>
          </w:p>
        </w:tc>
        <w:tc>
          <w:tcPr>
            <w:tcW w:w="960" w:type="dxa"/>
          </w:tcPr>
          <w:p w14:paraId="1E3634A3" w14:textId="77777777" w:rsidR="00D00666" w:rsidRPr="005B6353" w:rsidRDefault="00D00666" w:rsidP="00766DA8">
            <w:pPr>
              <w:spacing w:line="240" w:lineRule="auto"/>
              <w:rPr>
                <w:rFonts w:eastAsia="Times New Roman" w:cs="Calibri"/>
                <w:sz w:val="20"/>
                <w:szCs w:val="20"/>
                <w:lang w:eastAsia="ru-RU"/>
              </w:rPr>
            </w:pPr>
            <w:r w:rsidRPr="005B6353">
              <w:rPr>
                <w:rFonts w:eastAsia="Times New Roman" w:cs="Calibri"/>
                <w:sz w:val="20"/>
                <w:szCs w:val="20"/>
                <w:lang w:eastAsia="ru-RU"/>
              </w:rPr>
              <w:t>2016</w:t>
            </w:r>
          </w:p>
        </w:tc>
        <w:tc>
          <w:tcPr>
            <w:tcW w:w="960" w:type="dxa"/>
          </w:tcPr>
          <w:p w14:paraId="208E1002" w14:textId="77777777" w:rsidR="00D00666" w:rsidRPr="005B6353" w:rsidRDefault="00D00666" w:rsidP="00766DA8">
            <w:pPr>
              <w:spacing w:line="240" w:lineRule="auto"/>
              <w:rPr>
                <w:rFonts w:eastAsia="Times New Roman" w:cs="Calibri"/>
                <w:sz w:val="20"/>
                <w:szCs w:val="20"/>
                <w:lang w:eastAsia="ru-RU"/>
              </w:rPr>
            </w:pPr>
            <w:r w:rsidRPr="005B6353">
              <w:rPr>
                <w:rFonts w:eastAsia="Times New Roman" w:cs="Calibri"/>
                <w:sz w:val="20"/>
                <w:szCs w:val="20"/>
                <w:lang w:eastAsia="ru-RU"/>
              </w:rPr>
              <w:t>2017</w:t>
            </w:r>
          </w:p>
        </w:tc>
        <w:tc>
          <w:tcPr>
            <w:tcW w:w="960" w:type="dxa"/>
          </w:tcPr>
          <w:p w14:paraId="0508D873" w14:textId="77777777" w:rsidR="00D00666" w:rsidRPr="005B6353" w:rsidRDefault="00D00666" w:rsidP="00766DA8">
            <w:pPr>
              <w:spacing w:line="240" w:lineRule="auto"/>
              <w:rPr>
                <w:rFonts w:eastAsia="Times New Roman" w:cs="Calibri"/>
                <w:sz w:val="20"/>
                <w:szCs w:val="20"/>
                <w:lang w:eastAsia="ru-RU"/>
              </w:rPr>
            </w:pPr>
            <w:r w:rsidRPr="005B6353">
              <w:rPr>
                <w:rFonts w:eastAsia="Times New Roman" w:cs="Calibri"/>
                <w:sz w:val="20"/>
                <w:szCs w:val="20"/>
                <w:lang w:eastAsia="ru-RU"/>
              </w:rPr>
              <w:t>2018</w:t>
            </w:r>
          </w:p>
        </w:tc>
        <w:tc>
          <w:tcPr>
            <w:tcW w:w="960" w:type="dxa"/>
          </w:tcPr>
          <w:p w14:paraId="3F645E56" w14:textId="77777777" w:rsidR="00D00666" w:rsidRPr="005B6353" w:rsidRDefault="00D00666" w:rsidP="00766DA8">
            <w:pPr>
              <w:spacing w:line="240" w:lineRule="auto"/>
              <w:rPr>
                <w:rFonts w:eastAsia="Times New Roman" w:cs="Calibri"/>
                <w:sz w:val="20"/>
                <w:szCs w:val="20"/>
                <w:lang w:eastAsia="ru-RU"/>
              </w:rPr>
            </w:pPr>
            <w:r w:rsidRPr="005B6353">
              <w:rPr>
                <w:rFonts w:eastAsia="Times New Roman" w:cs="Calibri"/>
                <w:sz w:val="20"/>
                <w:szCs w:val="20"/>
                <w:lang w:eastAsia="ru-RU"/>
              </w:rPr>
              <w:t>2019</w:t>
            </w:r>
          </w:p>
        </w:tc>
        <w:tc>
          <w:tcPr>
            <w:tcW w:w="960" w:type="dxa"/>
          </w:tcPr>
          <w:p w14:paraId="0883E9AE" w14:textId="77777777" w:rsidR="00D00666" w:rsidRPr="005B6353" w:rsidRDefault="00D00666" w:rsidP="00766DA8">
            <w:pPr>
              <w:spacing w:line="240" w:lineRule="auto"/>
              <w:rPr>
                <w:rFonts w:eastAsia="Times New Roman" w:cs="Calibri"/>
                <w:sz w:val="20"/>
                <w:szCs w:val="20"/>
                <w:lang w:eastAsia="ru-RU"/>
              </w:rPr>
            </w:pPr>
            <w:r w:rsidRPr="005B6353">
              <w:rPr>
                <w:rFonts w:eastAsia="Times New Roman" w:cs="Calibri"/>
                <w:sz w:val="20"/>
                <w:szCs w:val="20"/>
                <w:lang w:eastAsia="ru-RU"/>
              </w:rPr>
              <w:t>2020</w:t>
            </w:r>
          </w:p>
        </w:tc>
      </w:tr>
      <w:tr w:rsidR="00D00666" w:rsidRPr="005B6353" w14:paraId="5C69D5EF" w14:textId="77777777" w:rsidTr="00D00666">
        <w:trPr>
          <w:cnfStyle w:val="000000100000" w:firstRow="0" w:lastRow="0" w:firstColumn="0" w:lastColumn="0" w:oddVBand="0" w:evenVBand="0" w:oddHBand="1" w:evenHBand="0" w:firstRowFirstColumn="0" w:firstRowLastColumn="0" w:lastRowFirstColumn="0" w:lastRowLastColumn="0"/>
          <w:trHeight w:val="330"/>
        </w:trPr>
        <w:tc>
          <w:tcPr>
            <w:tcW w:w="3969" w:type="dxa"/>
            <w:hideMark/>
          </w:tcPr>
          <w:p w14:paraId="21E7BFBE" w14:textId="77777777" w:rsidR="00D00666" w:rsidRPr="005B6353" w:rsidRDefault="00D00666" w:rsidP="00766DA8">
            <w:pPr>
              <w:spacing w:line="240" w:lineRule="auto"/>
              <w:rPr>
                <w:rFonts w:eastAsia="Times New Roman" w:cs="Calibri"/>
                <w:b/>
                <w:bCs/>
                <w:sz w:val="20"/>
                <w:szCs w:val="20"/>
                <w:lang w:eastAsia="ru-RU"/>
              </w:rPr>
            </w:pPr>
            <w:r w:rsidRPr="005B6353">
              <w:rPr>
                <w:rFonts w:eastAsia="Times New Roman" w:cs="Calibri"/>
                <w:b/>
                <w:bCs/>
                <w:sz w:val="20"/>
                <w:szCs w:val="20"/>
                <w:lang w:eastAsia="ru-RU"/>
              </w:rPr>
              <w:t>РФ</w:t>
            </w:r>
          </w:p>
        </w:tc>
        <w:tc>
          <w:tcPr>
            <w:tcW w:w="960" w:type="dxa"/>
            <w:hideMark/>
          </w:tcPr>
          <w:p w14:paraId="2AA59B37" w14:textId="77777777" w:rsidR="00D00666" w:rsidRPr="005B6353" w:rsidRDefault="00D00666" w:rsidP="00766DA8">
            <w:pPr>
              <w:spacing w:line="240" w:lineRule="auto"/>
              <w:rPr>
                <w:rFonts w:eastAsia="Times New Roman" w:cs="Calibri"/>
                <w:sz w:val="20"/>
                <w:szCs w:val="20"/>
                <w:lang w:eastAsia="ru-RU"/>
              </w:rPr>
            </w:pPr>
            <w:r w:rsidRPr="005B6353">
              <w:rPr>
                <w:rFonts w:eastAsia="Times New Roman" w:cs="Calibri"/>
                <w:sz w:val="20"/>
                <w:szCs w:val="20"/>
                <w:lang w:eastAsia="ru-RU"/>
              </w:rPr>
              <w:t> </w:t>
            </w:r>
          </w:p>
        </w:tc>
        <w:tc>
          <w:tcPr>
            <w:tcW w:w="960" w:type="dxa"/>
            <w:hideMark/>
          </w:tcPr>
          <w:p w14:paraId="2E4052E4" w14:textId="77777777" w:rsidR="00D00666" w:rsidRPr="005B6353" w:rsidRDefault="00D00666" w:rsidP="00766DA8">
            <w:pPr>
              <w:spacing w:line="240" w:lineRule="auto"/>
              <w:rPr>
                <w:rFonts w:eastAsia="Times New Roman" w:cs="Calibri"/>
                <w:sz w:val="20"/>
                <w:szCs w:val="20"/>
                <w:lang w:eastAsia="ru-RU"/>
              </w:rPr>
            </w:pPr>
            <w:r w:rsidRPr="005B6353">
              <w:rPr>
                <w:rFonts w:eastAsia="Times New Roman" w:cs="Calibri"/>
                <w:sz w:val="20"/>
                <w:szCs w:val="20"/>
                <w:lang w:eastAsia="ru-RU"/>
              </w:rPr>
              <w:t> </w:t>
            </w:r>
          </w:p>
        </w:tc>
        <w:tc>
          <w:tcPr>
            <w:tcW w:w="960" w:type="dxa"/>
            <w:hideMark/>
          </w:tcPr>
          <w:p w14:paraId="74B8BA5C" w14:textId="77777777" w:rsidR="00D00666" w:rsidRPr="005B6353" w:rsidRDefault="00D00666" w:rsidP="00766DA8">
            <w:pPr>
              <w:spacing w:line="240" w:lineRule="auto"/>
              <w:rPr>
                <w:rFonts w:eastAsia="Times New Roman" w:cs="Calibri"/>
                <w:sz w:val="20"/>
                <w:szCs w:val="20"/>
                <w:lang w:eastAsia="ru-RU"/>
              </w:rPr>
            </w:pPr>
            <w:r w:rsidRPr="005B6353">
              <w:rPr>
                <w:rFonts w:eastAsia="Times New Roman" w:cs="Calibri"/>
                <w:sz w:val="20"/>
                <w:szCs w:val="20"/>
                <w:lang w:eastAsia="ru-RU"/>
              </w:rPr>
              <w:t> </w:t>
            </w:r>
          </w:p>
        </w:tc>
        <w:tc>
          <w:tcPr>
            <w:tcW w:w="960" w:type="dxa"/>
            <w:hideMark/>
          </w:tcPr>
          <w:p w14:paraId="6DD24AD6" w14:textId="77777777" w:rsidR="00D00666" w:rsidRPr="005B6353" w:rsidRDefault="00D00666" w:rsidP="00766DA8">
            <w:pPr>
              <w:spacing w:line="240" w:lineRule="auto"/>
              <w:rPr>
                <w:rFonts w:eastAsia="Times New Roman" w:cs="Calibri"/>
                <w:sz w:val="20"/>
                <w:szCs w:val="20"/>
                <w:lang w:eastAsia="ru-RU"/>
              </w:rPr>
            </w:pPr>
            <w:r w:rsidRPr="005B6353">
              <w:rPr>
                <w:rFonts w:eastAsia="Times New Roman" w:cs="Calibri"/>
                <w:sz w:val="20"/>
                <w:szCs w:val="20"/>
                <w:lang w:eastAsia="ru-RU"/>
              </w:rPr>
              <w:t> </w:t>
            </w:r>
          </w:p>
        </w:tc>
        <w:tc>
          <w:tcPr>
            <w:tcW w:w="960" w:type="dxa"/>
            <w:hideMark/>
          </w:tcPr>
          <w:p w14:paraId="378DF7D7" w14:textId="77777777" w:rsidR="00D00666" w:rsidRPr="005B6353" w:rsidRDefault="00D00666" w:rsidP="00766DA8">
            <w:pPr>
              <w:spacing w:line="240" w:lineRule="auto"/>
              <w:rPr>
                <w:rFonts w:eastAsia="Times New Roman" w:cs="Calibri"/>
                <w:sz w:val="20"/>
                <w:szCs w:val="20"/>
                <w:lang w:eastAsia="ru-RU"/>
              </w:rPr>
            </w:pPr>
            <w:r w:rsidRPr="005B6353">
              <w:rPr>
                <w:rFonts w:eastAsia="Times New Roman" w:cs="Calibri"/>
                <w:sz w:val="20"/>
                <w:szCs w:val="20"/>
                <w:lang w:eastAsia="ru-RU"/>
              </w:rPr>
              <w:t> </w:t>
            </w:r>
          </w:p>
        </w:tc>
      </w:tr>
      <w:tr w:rsidR="00D00666" w:rsidRPr="005B6353" w14:paraId="5464EFF7" w14:textId="77777777" w:rsidTr="00D00666">
        <w:trPr>
          <w:trHeight w:val="300"/>
        </w:trPr>
        <w:tc>
          <w:tcPr>
            <w:tcW w:w="3969" w:type="dxa"/>
            <w:hideMark/>
          </w:tcPr>
          <w:p w14:paraId="63412211" w14:textId="77777777" w:rsidR="00D00666" w:rsidRPr="005B6353" w:rsidRDefault="00D00666" w:rsidP="00766DA8">
            <w:pPr>
              <w:spacing w:line="240" w:lineRule="auto"/>
              <w:rPr>
                <w:rFonts w:eastAsia="Times New Roman" w:cs="Calibri"/>
                <w:sz w:val="20"/>
                <w:szCs w:val="20"/>
                <w:lang w:eastAsia="ru-RU"/>
              </w:rPr>
            </w:pPr>
            <w:r w:rsidRPr="005B6353">
              <w:rPr>
                <w:rFonts w:eastAsia="Times New Roman" w:cs="Calibri"/>
                <w:sz w:val="20"/>
                <w:szCs w:val="20"/>
                <w:lang w:eastAsia="ru-RU"/>
              </w:rPr>
              <w:t>Отправлено всего грузов, тыс. тонн</w:t>
            </w:r>
          </w:p>
        </w:tc>
        <w:tc>
          <w:tcPr>
            <w:tcW w:w="960" w:type="dxa"/>
            <w:noWrap/>
            <w:hideMark/>
          </w:tcPr>
          <w:p w14:paraId="06CEF28D"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117 968</w:t>
            </w:r>
          </w:p>
        </w:tc>
        <w:tc>
          <w:tcPr>
            <w:tcW w:w="960" w:type="dxa"/>
            <w:noWrap/>
            <w:hideMark/>
          </w:tcPr>
          <w:p w14:paraId="4C3BC5D1"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118 527</w:t>
            </w:r>
          </w:p>
        </w:tc>
        <w:tc>
          <w:tcPr>
            <w:tcW w:w="960" w:type="dxa"/>
            <w:noWrap/>
            <w:hideMark/>
          </w:tcPr>
          <w:p w14:paraId="2C20BE6A"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116 157</w:t>
            </w:r>
          </w:p>
        </w:tc>
        <w:tc>
          <w:tcPr>
            <w:tcW w:w="960" w:type="dxa"/>
            <w:noWrap/>
            <w:hideMark/>
          </w:tcPr>
          <w:p w14:paraId="7F35BA07"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108 157</w:t>
            </w:r>
          </w:p>
        </w:tc>
        <w:tc>
          <w:tcPr>
            <w:tcW w:w="960" w:type="dxa"/>
            <w:noWrap/>
            <w:hideMark/>
          </w:tcPr>
          <w:p w14:paraId="4B2E905C"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109 025</w:t>
            </w:r>
          </w:p>
        </w:tc>
      </w:tr>
      <w:tr w:rsidR="00D00666" w:rsidRPr="005B6353" w14:paraId="01D396D9" w14:textId="77777777" w:rsidTr="00D00666">
        <w:trPr>
          <w:cnfStyle w:val="000000100000" w:firstRow="0" w:lastRow="0" w:firstColumn="0" w:lastColumn="0" w:oddVBand="0" w:evenVBand="0" w:oddHBand="1" w:evenHBand="0" w:firstRowFirstColumn="0" w:firstRowLastColumn="0" w:lastRowFirstColumn="0" w:lastRowLastColumn="0"/>
          <w:trHeight w:val="285"/>
        </w:trPr>
        <w:tc>
          <w:tcPr>
            <w:tcW w:w="3969" w:type="dxa"/>
            <w:hideMark/>
          </w:tcPr>
          <w:p w14:paraId="3F56A8B4" w14:textId="77777777" w:rsidR="00D00666" w:rsidRPr="005B6353" w:rsidRDefault="00D00666" w:rsidP="00766DA8">
            <w:pPr>
              <w:spacing w:line="240" w:lineRule="auto"/>
              <w:rPr>
                <w:rFonts w:eastAsia="Times New Roman" w:cs="Calibri"/>
                <w:sz w:val="20"/>
                <w:szCs w:val="20"/>
                <w:lang w:eastAsia="ru-RU"/>
              </w:rPr>
            </w:pPr>
            <w:r w:rsidRPr="005B6353">
              <w:rPr>
                <w:rFonts w:eastAsia="Times New Roman" w:cs="Calibri"/>
                <w:sz w:val="20"/>
                <w:szCs w:val="20"/>
                <w:lang w:eastAsia="ru-RU"/>
              </w:rPr>
              <w:t>Отправлено пассажиров, тыс. чел.</w:t>
            </w:r>
          </w:p>
        </w:tc>
        <w:tc>
          <w:tcPr>
            <w:tcW w:w="960" w:type="dxa"/>
            <w:noWrap/>
            <w:hideMark/>
          </w:tcPr>
          <w:p w14:paraId="52D9D929"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13 468</w:t>
            </w:r>
          </w:p>
        </w:tc>
        <w:tc>
          <w:tcPr>
            <w:tcW w:w="960" w:type="dxa"/>
            <w:noWrap/>
            <w:hideMark/>
          </w:tcPr>
          <w:p w14:paraId="0A6CDE3A"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12 673</w:t>
            </w:r>
          </w:p>
        </w:tc>
        <w:tc>
          <w:tcPr>
            <w:tcW w:w="960" w:type="dxa"/>
            <w:noWrap/>
            <w:hideMark/>
          </w:tcPr>
          <w:p w14:paraId="0D9612DE"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12 338</w:t>
            </w:r>
          </w:p>
        </w:tc>
        <w:tc>
          <w:tcPr>
            <w:tcW w:w="960" w:type="dxa"/>
            <w:noWrap/>
            <w:hideMark/>
          </w:tcPr>
          <w:p w14:paraId="515E802D"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11 064</w:t>
            </w:r>
          </w:p>
        </w:tc>
        <w:tc>
          <w:tcPr>
            <w:tcW w:w="960" w:type="dxa"/>
            <w:noWrap/>
            <w:hideMark/>
          </w:tcPr>
          <w:p w14:paraId="31681AA9"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7 722</w:t>
            </w:r>
          </w:p>
        </w:tc>
      </w:tr>
      <w:tr w:rsidR="00D00666" w:rsidRPr="005B6353" w14:paraId="434E8F04" w14:textId="77777777" w:rsidTr="00D00666">
        <w:trPr>
          <w:trHeight w:val="255"/>
        </w:trPr>
        <w:tc>
          <w:tcPr>
            <w:tcW w:w="3969" w:type="dxa"/>
            <w:noWrap/>
            <w:hideMark/>
          </w:tcPr>
          <w:p w14:paraId="2D4EA0F4" w14:textId="77777777" w:rsidR="00D00666" w:rsidRPr="005B6353" w:rsidRDefault="00D00666" w:rsidP="00766DA8">
            <w:pPr>
              <w:spacing w:line="240" w:lineRule="auto"/>
              <w:rPr>
                <w:rFonts w:eastAsia="Times New Roman" w:cs="Calibri"/>
                <w:b/>
                <w:bCs/>
                <w:sz w:val="20"/>
                <w:szCs w:val="20"/>
                <w:lang w:eastAsia="ru-RU"/>
              </w:rPr>
            </w:pPr>
            <w:r w:rsidRPr="005B6353">
              <w:rPr>
                <w:rFonts w:eastAsia="Times New Roman" w:cs="Calibri"/>
                <w:b/>
                <w:bCs/>
                <w:sz w:val="20"/>
                <w:szCs w:val="20"/>
                <w:lang w:eastAsia="ru-RU"/>
              </w:rPr>
              <w:t>ХМАО</w:t>
            </w:r>
          </w:p>
        </w:tc>
        <w:tc>
          <w:tcPr>
            <w:tcW w:w="960" w:type="dxa"/>
            <w:noWrap/>
            <w:hideMark/>
          </w:tcPr>
          <w:p w14:paraId="05BEB1A8" w14:textId="77777777" w:rsidR="00D00666" w:rsidRPr="005B6353" w:rsidRDefault="00D00666" w:rsidP="00766DA8">
            <w:pPr>
              <w:spacing w:line="240" w:lineRule="auto"/>
              <w:rPr>
                <w:rFonts w:eastAsia="Times New Roman" w:cs="Calibri"/>
                <w:sz w:val="20"/>
                <w:szCs w:val="20"/>
                <w:lang w:eastAsia="ru-RU"/>
              </w:rPr>
            </w:pPr>
          </w:p>
        </w:tc>
        <w:tc>
          <w:tcPr>
            <w:tcW w:w="960" w:type="dxa"/>
            <w:noWrap/>
            <w:hideMark/>
          </w:tcPr>
          <w:p w14:paraId="7FB22676" w14:textId="77777777" w:rsidR="00D00666" w:rsidRPr="005B6353" w:rsidRDefault="00D00666" w:rsidP="00766DA8">
            <w:pPr>
              <w:spacing w:line="240" w:lineRule="auto"/>
              <w:rPr>
                <w:rFonts w:eastAsia="Times New Roman" w:cs="Calibri"/>
                <w:sz w:val="20"/>
                <w:szCs w:val="20"/>
                <w:lang w:eastAsia="ru-RU"/>
              </w:rPr>
            </w:pPr>
          </w:p>
        </w:tc>
        <w:tc>
          <w:tcPr>
            <w:tcW w:w="960" w:type="dxa"/>
            <w:noWrap/>
            <w:hideMark/>
          </w:tcPr>
          <w:p w14:paraId="707A720D" w14:textId="77777777" w:rsidR="00D00666" w:rsidRPr="005B6353" w:rsidRDefault="00D00666" w:rsidP="00766DA8">
            <w:pPr>
              <w:spacing w:line="240" w:lineRule="auto"/>
              <w:rPr>
                <w:rFonts w:eastAsia="Times New Roman" w:cs="Calibri"/>
                <w:sz w:val="20"/>
                <w:szCs w:val="20"/>
                <w:lang w:eastAsia="ru-RU"/>
              </w:rPr>
            </w:pPr>
          </w:p>
        </w:tc>
        <w:tc>
          <w:tcPr>
            <w:tcW w:w="960" w:type="dxa"/>
            <w:noWrap/>
            <w:hideMark/>
          </w:tcPr>
          <w:p w14:paraId="24766039" w14:textId="77777777" w:rsidR="00D00666" w:rsidRPr="005B6353" w:rsidRDefault="00D00666" w:rsidP="00766DA8">
            <w:pPr>
              <w:spacing w:line="240" w:lineRule="auto"/>
              <w:rPr>
                <w:rFonts w:eastAsia="Times New Roman" w:cs="Calibri"/>
                <w:sz w:val="20"/>
                <w:szCs w:val="20"/>
                <w:lang w:eastAsia="ru-RU"/>
              </w:rPr>
            </w:pPr>
          </w:p>
        </w:tc>
        <w:tc>
          <w:tcPr>
            <w:tcW w:w="960" w:type="dxa"/>
            <w:noWrap/>
            <w:hideMark/>
          </w:tcPr>
          <w:p w14:paraId="6C563C27" w14:textId="77777777" w:rsidR="00D00666" w:rsidRPr="005B6353" w:rsidRDefault="00D00666" w:rsidP="00766DA8">
            <w:pPr>
              <w:spacing w:line="240" w:lineRule="auto"/>
              <w:rPr>
                <w:rFonts w:eastAsia="Times New Roman" w:cs="Calibri"/>
                <w:sz w:val="20"/>
                <w:szCs w:val="20"/>
                <w:lang w:eastAsia="ru-RU"/>
              </w:rPr>
            </w:pPr>
          </w:p>
        </w:tc>
      </w:tr>
      <w:tr w:rsidR="00D00666" w:rsidRPr="005B6353" w14:paraId="30F4B37F" w14:textId="77777777" w:rsidTr="00D00666">
        <w:trPr>
          <w:cnfStyle w:val="000000100000" w:firstRow="0" w:lastRow="0" w:firstColumn="0" w:lastColumn="0" w:oddVBand="0" w:evenVBand="0" w:oddHBand="1" w:evenHBand="0" w:firstRowFirstColumn="0" w:firstRowLastColumn="0" w:lastRowFirstColumn="0" w:lastRowLastColumn="0"/>
          <w:trHeight w:val="255"/>
        </w:trPr>
        <w:tc>
          <w:tcPr>
            <w:tcW w:w="3969" w:type="dxa"/>
            <w:hideMark/>
          </w:tcPr>
          <w:p w14:paraId="37D16731" w14:textId="77777777" w:rsidR="00D00666" w:rsidRPr="005B6353" w:rsidRDefault="00D00666" w:rsidP="00766DA8">
            <w:pPr>
              <w:spacing w:line="240" w:lineRule="auto"/>
              <w:rPr>
                <w:rFonts w:eastAsia="Times New Roman" w:cs="Calibri"/>
                <w:sz w:val="20"/>
                <w:szCs w:val="20"/>
                <w:lang w:eastAsia="ru-RU"/>
              </w:rPr>
            </w:pPr>
            <w:r w:rsidRPr="005B6353">
              <w:rPr>
                <w:rFonts w:eastAsia="Times New Roman" w:cs="Calibri"/>
                <w:sz w:val="20"/>
                <w:szCs w:val="20"/>
                <w:lang w:eastAsia="ru-RU"/>
              </w:rPr>
              <w:t>Отправлено всего грузов, тыс. тонн</w:t>
            </w:r>
          </w:p>
        </w:tc>
        <w:tc>
          <w:tcPr>
            <w:tcW w:w="960" w:type="dxa"/>
            <w:noWrap/>
            <w:hideMark/>
          </w:tcPr>
          <w:p w14:paraId="00939594"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1219,9</w:t>
            </w:r>
          </w:p>
        </w:tc>
        <w:tc>
          <w:tcPr>
            <w:tcW w:w="960" w:type="dxa"/>
            <w:noWrap/>
            <w:hideMark/>
          </w:tcPr>
          <w:p w14:paraId="38DDF73A"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1989,2</w:t>
            </w:r>
          </w:p>
        </w:tc>
        <w:tc>
          <w:tcPr>
            <w:tcW w:w="960" w:type="dxa"/>
            <w:noWrap/>
            <w:hideMark/>
          </w:tcPr>
          <w:p w14:paraId="36624935"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2164,4</w:t>
            </w:r>
          </w:p>
        </w:tc>
        <w:tc>
          <w:tcPr>
            <w:tcW w:w="960" w:type="dxa"/>
            <w:noWrap/>
            <w:hideMark/>
          </w:tcPr>
          <w:p w14:paraId="739F5316"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2668,7</w:t>
            </w:r>
          </w:p>
        </w:tc>
        <w:tc>
          <w:tcPr>
            <w:tcW w:w="960" w:type="dxa"/>
            <w:noWrap/>
            <w:hideMark/>
          </w:tcPr>
          <w:p w14:paraId="42437538"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2048,5</w:t>
            </w:r>
          </w:p>
        </w:tc>
      </w:tr>
      <w:tr w:rsidR="00D00666" w:rsidRPr="005B6353" w14:paraId="25109CDE" w14:textId="77777777" w:rsidTr="00D00666">
        <w:trPr>
          <w:trHeight w:val="255"/>
        </w:trPr>
        <w:tc>
          <w:tcPr>
            <w:tcW w:w="3969" w:type="dxa"/>
            <w:hideMark/>
          </w:tcPr>
          <w:p w14:paraId="3696D3EC" w14:textId="77777777" w:rsidR="00D00666" w:rsidRPr="005B6353" w:rsidRDefault="00D00666" w:rsidP="00766DA8">
            <w:pPr>
              <w:spacing w:line="240" w:lineRule="auto"/>
              <w:rPr>
                <w:rFonts w:eastAsia="Times New Roman" w:cs="Calibri"/>
                <w:sz w:val="20"/>
                <w:szCs w:val="20"/>
                <w:lang w:eastAsia="ru-RU"/>
              </w:rPr>
            </w:pPr>
            <w:r w:rsidRPr="005B6353">
              <w:rPr>
                <w:rFonts w:eastAsia="Times New Roman" w:cs="Calibri"/>
                <w:sz w:val="20"/>
                <w:szCs w:val="20"/>
                <w:lang w:eastAsia="ru-RU"/>
              </w:rPr>
              <w:t>Отправлено пассажиров, тыс. чел.</w:t>
            </w:r>
          </w:p>
        </w:tc>
        <w:tc>
          <w:tcPr>
            <w:tcW w:w="960" w:type="dxa"/>
            <w:noWrap/>
            <w:hideMark/>
          </w:tcPr>
          <w:p w14:paraId="6C6D0F81"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359,42</w:t>
            </w:r>
          </w:p>
        </w:tc>
        <w:tc>
          <w:tcPr>
            <w:tcW w:w="960" w:type="dxa"/>
            <w:noWrap/>
            <w:hideMark/>
          </w:tcPr>
          <w:p w14:paraId="2EF8B21D"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375,10</w:t>
            </w:r>
          </w:p>
        </w:tc>
        <w:tc>
          <w:tcPr>
            <w:tcW w:w="960" w:type="dxa"/>
            <w:noWrap/>
            <w:hideMark/>
          </w:tcPr>
          <w:p w14:paraId="15D5CBE5"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343,34</w:t>
            </w:r>
          </w:p>
        </w:tc>
        <w:tc>
          <w:tcPr>
            <w:tcW w:w="960" w:type="dxa"/>
            <w:noWrap/>
            <w:hideMark/>
          </w:tcPr>
          <w:p w14:paraId="45FBBD00"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345,25</w:t>
            </w:r>
          </w:p>
        </w:tc>
        <w:tc>
          <w:tcPr>
            <w:tcW w:w="960" w:type="dxa"/>
            <w:noWrap/>
            <w:hideMark/>
          </w:tcPr>
          <w:p w14:paraId="658E744D" w14:textId="77777777" w:rsidR="00D00666" w:rsidRPr="005B6353" w:rsidRDefault="00D00666" w:rsidP="00766DA8">
            <w:pPr>
              <w:spacing w:line="240" w:lineRule="auto"/>
              <w:jc w:val="right"/>
              <w:rPr>
                <w:rFonts w:eastAsia="Times New Roman" w:cs="Calibri"/>
                <w:sz w:val="20"/>
                <w:szCs w:val="20"/>
                <w:lang w:eastAsia="ru-RU"/>
              </w:rPr>
            </w:pPr>
            <w:r w:rsidRPr="005B6353">
              <w:rPr>
                <w:rFonts w:eastAsia="Times New Roman" w:cs="Calibri"/>
                <w:sz w:val="20"/>
                <w:szCs w:val="20"/>
                <w:lang w:eastAsia="ru-RU"/>
              </w:rPr>
              <w:t>278,5</w:t>
            </w:r>
          </w:p>
        </w:tc>
      </w:tr>
    </w:tbl>
    <w:p w14:paraId="095EC3E6" w14:textId="4A32FC06" w:rsidR="005B6353" w:rsidRPr="00CE523D" w:rsidRDefault="005B6353" w:rsidP="00484914">
      <w:pPr>
        <w:shd w:val="clear" w:color="auto" w:fill="FFFFFF"/>
        <w:suppressAutoHyphens/>
        <w:spacing w:before="120"/>
        <w:jc w:val="both"/>
      </w:pPr>
      <w:r>
        <w:t xml:space="preserve">Объем перевезенных грузов в последние годы снижается и составляет порядка 2 млн. тонн. </w:t>
      </w:r>
      <w:r w:rsidRPr="00CE523D">
        <w:t>По программе «Северного завоза» ежегодно в труднодоступные населённые пункты автономного округа речники доставляют более 100 тысяч тонн грузов.</w:t>
      </w:r>
    </w:p>
    <w:p w14:paraId="138DFA77" w14:textId="77777777" w:rsidR="005B6353" w:rsidRDefault="005B6353" w:rsidP="00484914">
      <w:pPr>
        <w:shd w:val="clear" w:color="auto" w:fill="FFFFFF"/>
        <w:suppressAutoHyphens/>
        <w:spacing w:before="120"/>
        <w:jc w:val="both"/>
      </w:pPr>
      <w:r>
        <w:t xml:space="preserve">Количество перевезенных пассажиров порядка 300 тыс. чел. Снижение в 2020 г. связно с введением </w:t>
      </w:r>
      <w:proofErr w:type="spellStart"/>
      <w:r>
        <w:t>локдауна</w:t>
      </w:r>
      <w:proofErr w:type="spellEnd"/>
      <w:r>
        <w:t xml:space="preserve">.  </w:t>
      </w:r>
    </w:p>
    <w:p w14:paraId="32044633" w14:textId="77777777" w:rsidR="005B6353" w:rsidRPr="00F843A5" w:rsidRDefault="005B6353" w:rsidP="00484914">
      <w:pPr>
        <w:shd w:val="clear" w:color="auto" w:fill="FFFFFF"/>
        <w:suppressAutoHyphens/>
        <w:jc w:val="both"/>
        <w:rPr>
          <w:szCs w:val="24"/>
        </w:rPr>
      </w:pPr>
      <w:r w:rsidRPr="00734EB3">
        <w:t xml:space="preserve">По базовому прогнозу </w:t>
      </w:r>
      <w:proofErr w:type="spellStart"/>
      <w:r w:rsidRPr="00734EB3">
        <w:t>Infoline</w:t>
      </w:r>
      <w:proofErr w:type="spellEnd"/>
      <w:r>
        <w:rPr>
          <w:rStyle w:val="af"/>
        </w:rPr>
        <w:footnoteReference w:id="3"/>
      </w:r>
      <w:r w:rsidRPr="00734EB3">
        <w:t xml:space="preserve">, который основан на минимальной потребности в новых речных судах для текущих объемов грузоперевозок (около 100–110 млн т в год), до 2030 г. понадобится около 1600 грузовых </w:t>
      </w:r>
      <w:r w:rsidRPr="00734EB3">
        <w:lastRenderedPageBreak/>
        <w:t xml:space="preserve">судов, в том числе около 350 сухогрузов, 1070 сухогрузных барж, 120 наливных судов и около 70 наливных барж. </w:t>
      </w:r>
      <w:r w:rsidRPr="00F843A5">
        <w:rPr>
          <w:szCs w:val="24"/>
        </w:rPr>
        <w:t>Сценарий «лишь компенсирует объемы выбытия устаревших судов» с учетом готовности российских верфей, говорится в исследовании.</w:t>
      </w:r>
    </w:p>
    <w:p w14:paraId="6905E146" w14:textId="77777777" w:rsidR="005B6353" w:rsidRPr="00F843A5" w:rsidRDefault="005B6353" w:rsidP="00484914">
      <w:pPr>
        <w:shd w:val="clear" w:color="auto" w:fill="FFFFFF"/>
        <w:suppressAutoHyphens/>
        <w:jc w:val="both"/>
        <w:rPr>
          <w:szCs w:val="24"/>
        </w:rPr>
      </w:pPr>
      <w:r w:rsidRPr="00F843A5">
        <w:rPr>
          <w:szCs w:val="24"/>
        </w:rPr>
        <w:t>При пессимистичном сценарии потребность в новых судах до 2030 г. составит около 600 единиц, а ежегодная потребность – до 40 судов в 2021–2026 гг. и около 150–160 судов в 2027–2030 гг. Оптимистичный сценарий предусматривает интенсивный рост грузооборота, тогда нужно около 4000 новых речных судов до 2030 г.</w:t>
      </w:r>
    </w:p>
    <w:p w14:paraId="21A036F6" w14:textId="77777777" w:rsidR="005B6353" w:rsidRPr="00F843A5" w:rsidRDefault="005B6353" w:rsidP="00484914">
      <w:pPr>
        <w:shd w:val="clear" w:color="auto" w:fill="FFFFFF"/>
        <w:suppressAutoHyphens/>
        <w:jc w:val="both"/>
        <w:rPr>
          <w:color w:val="000000"/>
          <w:szCs w:val="24"/>
        </w:rPr>
      </w:pPr>
      <w:r w:rsidRPr="00F843A5">
        <w:rPr>
          <w:szCs w:val="24"/>
        </w:rPr>
        <w:t>Также в 2021–2027 гг. объемы выбытия пассажирских судов составят 80–100 судов ежегодно. Потребность в них по базовому сценарию до 2030 г. составит около 1000 шт., по оптимистичному – 1900, а по пессимистичному – около 500</w:t>
      </w:r>
      <w:r w:rsidRPr="00F843A5">
        <w:rPr>
          <w:color w:val="000000"/>
          <w:szCs w:val="24"/>
        </w:rPr>
        <w:t>.</w:t>
      </w:r>
      <w:r w:rsidRPr="00F843A5">
        <w:rPr>
          <w:rStyle w:val="af"/>
          <w:color w:val="000000"/>
          <w:szCs w:val="24"/>
        </w:rPr>
        <w:footnoteReference w:id="4"/>
      </w:r>
    </w:p>
    <w:p w14:paraId="1A6950DD" w14:textId="77777777" w:rsidR="005B6353" w:rsidRPr="00F843A5" w:rsidRDefault="005B6353" w:rsidP="00484914">
      <w:pPr>
        <w:shd w:val="clear" w:color="auto" w:fill="FFFFFF"/>
        <w:suppressAutoHyphens/>
        <w:jc w:val="both"/>
        <w:rPr>
          <w:szCs w:val="24"/>
        </w:rPr>
      </w:pPr>
      <w:proofErr w:type="spellStart"/>
      <w:r w:rsidRPr="00F843A5">
        <w:rPr>
          <w:szCs w:val="24"/>
        </w:rPr>
        <w:t>Infoline</w:t>
      </w:r>
      <w:proofErr w:type="spellEnd"/>
      <w:r w:rsidRPr="00F843A5">
        <w:rPr>
          <w:szCs w:val="24"/>
        </w:rPr>
        <w:t xml:space="preserve"> подробно не оценивает потребность в новых грузовых и пассажирских морских судах. Но потребность в новом флоте здесь будет в большей степени связана с развитием Севморпути, считают аналитики. До 2030 г. одним из крупнейших заказов может стать планируемая серия из 28 балкеров класса Arc5, необходимых для вывоза угля с </w:t>
      </w:r>
      <w:proofErr w:type="spellStart"/>
      <w:r w:rsidRPr="00F843A5">
        <w:rPr>
          <w:szCs w:val="24"/>
        </w:rPr>
        <w:t>Сырадасайского</w:t>
      </w:r>
      <w:proofErr w:type="spellEnd"/>
      <w:r w:rsidRPr="00F843A5">
        <w:rPr>
          <w:szCs w:val="24"/>
        </w:rPr>
        <w:t xml:space="preserve"> месторождения. Для нефтегазовых проектов в Арктике могут быть дополнительно заказаны 22 танкера. А для </w:t>
      </w:r>
      <w:proofErr w:type="spellStart"/>
      <w:r w:rsidRPr="00F843A5">
        <w:rPr>
          <w:szCs w:val="24"/>
        </w:rPr>
        <w:t>госзадачи</w:t>
      </w:r>
      <w:proofErr w:type="spellEnd"/>
      <w:r w:rsidRPr="00F843A5">
        <w:rPr>
          <w:szCs w:val="24"/>
        </w:rPr>
        <w:t xml:space="preserve"> по развитию арктического туризма ожидается заказ круизных судов арктического класса, в частности судна на СПГ класса Arc5 на 2500 человек до 2026 г.</w:t>
      </w:r>
    </w:p>
    <w:p w14:paraId="554FEB6D" w14:textId="77777777" w:rsidR="005B6353" w:rsidRPr="00F843A5" w:rsidRDefault="005B6353" w:rsidP="00484914">
      <w:pPr>
        <w:shd w:val="clear" w:color="auto" w:fill="FFFFFF"/>
        <w:suppressAutoHyphens/>
        <w:jc w:val="both"/>
        <w:rPr>
          <w:szCs w:val="24"/>
        </w:rPr>
      </w:pPr>
      <w:r w:rsidRPr="00F843A5">
        <w:rPr>
          <w:szCs w:val="24"/>
        </w:rPr>
        <w:t>Все эксперты склоняются к мысли, что потребность в обновлении судов действительно очень высокая на фоне старения флота.</w:t>
      </w:r>
    </w:p>
    <w:p w14:paraId="760796D3" w14:textId="77777777" w:rsidR="005B6353" w:rsidRPr="00F843A5" w:rsidRDefault="005B6353" w:rsidP="00484914">
      <w:pPr>
        <w:shd w:val="clear" w:color="auto" w:fill="FFFFFF"/>
        <w:suppressAutoHyphens/>
        <w:jc w:val="both"/>
        <w:rPr>
          <w:szCs w:val="24"/>
        </w:rPr>
      </w:pPr>
      <w:r w:rsidRPr="00F843A5">
        <w:rPr>
          <w:szCs w:val="24"/>
        </w:rPr>
        <w:t>До 2030 года перспективными направлениями будут крупнотоннажное судостроение, рыбопромысловый и ледокольный флот.</w:t>
      </w:r>
    </w:p>
    <w:p w14:paraId="1C3221E1" w14:textId="77777777" w:rsidR="005B6353" w:rsidRPr="00F843A5" w:rsidRDefault="005B6353" w:rsidP="00484914">
      <w:pPr>
        <w:shd w:val="clear" w:color="auto" w:fill="FFFFFF"/>
        <w:suppressAutoHyphens/>
        <w:jc w:val="both"/>
        <w:rPr>
          <w:szCs w:val="24"/>
        </w:rPr>
      </w:pPr>
      <w:r w:rsidRPr="00F843A5">
        <w:rPr>
          <w:szCs w:val="24"/>
        </w:rPr>
        <w:t xml:space="preserve">По данным Минпромторга в 2020 г. объем выпуска гражданской продукции судостроения и морской техники составил 200 млрд. руб. </w:t>
      </w:r>
    </w:p>
    <w:p w14:paraId="4A4A66B7" w14:textId="77777777" w:rsidR="005B6353" w:rsidRDefault="005B6353" w:rsidP="005B6353">
      <w:pPr>
        <w:shd w:val="clear" w:color="auto" w:fill="FFFFFF"/>
        <w:suppressAutoHyphens/>
        <w:spacing w:before="120" w:line="276" w:lineRule="auto"/>
        <w:jc w:val="both"/>
      </w:pPr>
      <w:r>
        <w:rPr>
          <w:noProof/>
        </w:rPr>
        <w:lastRenderedPageBreak/>
        <w:drawing>
          <wp:inline distT="0" distB="0" distL="0" distR="0" wp14:anchorId="43E8A53E" wp14:editId="4F1801E1">
            <wp:extent cx="5600700" cy="2781300"/>
            <wp:effectExtent l="0" t="0" r="0" b="0"/>
            <wp:docPr id="17" name="Диаграмма 17">
              <a:extLst xmlns:a="http://schemas.openxmlformats.org/drawingml/2006/main">
                <a:ext uri="{FF2B5EF4-FFF2-40B4-BE49-F238E27FC236}">
                  <a16:creationId xmlns:a16="http://schemas.microsoft.com/office/drawing/2014/main" id="{267FBB43-30CE-4F98-A1BC-5ED3B9BD5E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535A3E" w14:textId="2B4D96EB" w:rsidR="005B6353" w:rsidRPr="005B6353" w:rsidRDefault="005B6353" w:rsidP="005B6353">
      <w:pPr>
        <w:pStyle w:val="ab"/>
        <w:rPr>
          <w:color w:val="44546A" w:themeColor="text2"/>
          <w:sz w:val="22"/>
        </w:rPr>
      </w:pPr>
      <w:r w:rsidRPr="005B6353">
        <w:rPr>
          <w:color w:val="44546A" w:themeColor="text2"/>
          <w:sz w:val="22"/>
        </w:rPr>
        <w:t xml:space="preserve">Рис. </w:t>
      </w:r>
      <w:r w:rsidRPr="005B6353">
        <w:rPr>
          <w:color w:val="44546A" w:themeColor="text2"/>
          <w:sz w:val="22"/>
        </w:rPr>
        <w:fldChar w:fldCharType="begin"/>
      </w:r>
      <w:r w:rsidRPr="005B6353">
        <w:rPr>
          <w:color w:val="44546A" w:themeColor="text2"/>
          <w:sz w:val="22"/>
        </w:rPr>
        <w:instrText xml:space="preserve"> SEQ Рис. \* ARABIC </w:instrText>
      </w:r>
      <w:r w:rsidRPr="005B6353">
        <w:rPr>
          <w:color w:val="44546A" w:themeColor="text2"/>
          <w:sz w:val="22"/>
        </w:rPr>
        <w:fldChar w:fldCharType="separate"/>
      </w:r>
      <w:r w:rsidR="0035003D">
        <w:rPr>
          <w:noProof/>
          <w:color w:val="44546A" w:themeColor="text2"/>
          <w:sz w:val="22"/>
        </w:rPr>
        <w:t>2</w:t>
      </w:r>
      <w:r w:rsidRPr="005B6353">
        <w:rPr>
          <w:color w:val="44546A" w:themeColor="text2"/>
          <w:sz w:val="22"/>
        </w:rPr>
        <w:fldChar w:fldCharType="end"/>
      </w:r>
      <w:r w:rsidRPr="005B6353">
        <w:rPr>
          <w:color w:val="44546A" w:themeColor="text2"/>
          <w:sz w:val="22"/>
        </w:rPr>
        <w:t xml:space="preserve"> Выпуск гражданской продукции и морской техники</w:t>
      </w:r>
      <w:r w:rsidRPr="005B6353">
        <w:rPr>
          <w:color w:val="44546A" w:themeColor="text2"/>
          <w:sz w:val="22"/>
          <w:vertAlign w:val="superscript"/>
        </w:rPr>
        <w:footnoteReference w:id="5"/>
      </w:r>
    </w:p>
    <w:p w14:paraId="226AF89F" w14:textId="77777777" w:rsidR="005B6353" w:rsidRDefault="005B6353" w:rsidP="00484914">
      <w:pPr>
        <w:shd w:val="clear" w:color="auto" w:fill="FFFFFF"/>
        <w:suppressAutoHyphens/>
        <w:spacing w:before="120"/>
        <w:jc w:val="both"/>
      </w:pPr>
      <w:r>
        <w:t xml:space="preserve">В конце 2019 г. была утверждена Стратегия развития судостроительной промышленности на период до 2035 г.  </w:t>
      </w:r>
    </w:p>
    <w:p w14:paraId="7CD0B138" w14:textId="77777777" w:rsidR="005B6353" w:rsidRDefault="005B6353" w:rsidP="00484914">
      <w:pPr>
        <w:shd w:val="clear" w:color="auto" w:fill="FFFFFF"/>
        <w:suppressAutoHyphens/>
        <w:spacing w:before="120"/>
        <w:jc w:val="both"/>
      </w:pPr>
      <w:r>
        <w:t xml:space="preserve">Задачи Стратегии: </w:t>
      </w:r>
    </w:p>
    <w:p w14:paraId="6D2B99CB" w14:textId="77777777" w:rsidR="005B6353" w:rsidRDefault="005B6353" w:rsidP="00484914">
      <w:pPr>
        <w:pStyle w:val="a3"/>
        <w:numPr>
          <w:ilvl w:val="0"/>
          <w:numId w:val="7"/>
        </w:numPr>
        <w:shd w:val="clear" w:color="auto" w:fill="FFFFFF"/>
        <w:suppressAutoHyphens/>
        <w:spacing w:before="120"/>
        <w:jc w:val="both"/>
      </w:pPr>
      <w:r>
        <w:t xml:space="preserve">увеличение объема промышленного производства продукции в 2,22 раза к 2035 г. по отношению к 2018 г., в сопоставимых ценах, </w:t>
      </w:r>
    </w:p>
    <w:p w14:paraId="3CB7E2AE" w14:textId="77777777" w:rsidR="005B6353" w:rsidRDefault="005B6353" w:rsidP="00484914">
      <w:pPr>
        <w:pStyle w:val="a3"/>
        <w:numPr>
          <w:ilvl w:val="0"/>
          <w:numId w:val="7"/>
        </w:numPr>
        <w:shd w:val="clear" w:color="auto" w:fill="FFFFFF"/>
        <w:suppressAutoHyphens/>
        <w:spacing w:before="120"/>
        <w:jc w:val="both"/>
      </w:pPr>
      <w:r>
        <w:t xml:space="preserve">соответствующего роста производительности труда, </w:t>
      </w:r>
    </w:p>
    <w:p w14:paraId="757FF045" w14:textId="77777777" w:rsidR="005B6353" w:rsidRDefault="005B6353" w:rsidP="00484914">
      <w:pPr>
        <w:pStyle w:val="a3"/>
        <w:numPr>
          <w:ilvl w:val="0"/>
          <w:numId w:val="7"/>
        </w:numPr>
        <w:shd w:val="clear" w:color="auto" w:fill="FFFFFF"/>
        <w:suppressAutoHyphens/>
        <w:spacing w:before="120"/>
        <w:jc w:val="both"/>
      </w:pPr>
      <w:r>
        <w:t xml:space="preserve">увеличение загрузки основных производственных фондов с 60% до 80% </w:t>
      </w:r>
    </w:p>
    <w:p w14:paraId="483176B6" w14:textId="77777777" w:rsidR="005B6353" w:rsidRDefault="005B6353" w:rsidP="00484914">
      <w:pPr>
        <w:pStyle w:val="a3"/>
        <w:numPr>
          <w:ilvl w:val="0"/>
          <w:numId w:val="7"/>
        </w:numPr>
        <w:shd w:val="clear" w:color="auto" w:fill="FFFFFF"/>
        <w:suppressAutoHyphens/>
        <w:spacing w:before="120"/>
        <w:jc w:val="both"/>
      </w:pPr>
      <w:r>
        <w:t xml:space="preserve">увеличение доли стоимости отечественной продукции в стоимости конечной гражданской продукции с 40 до 75%. </w:t>
      </w:r>
    </w:p>
    <w:p w14:paraId="2CA3F078" w14:textId="77777777" w:rsidR="005B6353" w:rsidRDefault="005B6353" w:rsidP="00484914">
      <w:pPr>
        <w:pStyle w:val="a3"/>
        <w:numPr>
          <w:ilvl w:val="0"/>
          <w:numId w:val="7"/>
        </w:numPr>
        <w:shd w:val="clear" w:color="auto" w:fill="FFFFFF"/>
        <w:suppressAutoHyphens/>
        <w:spacing w:before="120"/>
        <w:jc w:val="both"/>
      </w:pPr>
      <w:r>
        <w:t>в гражданском сегменте предполагается занять до 90% внутреннего рынка в стоимостном выражении и до 98% в тоннаже;</w:t>
      </w:r>
    </w:p>
    <w:p w14:paraId="284D08F5" w14:textId="77777777" w:rsidR="005B6353" w:rsidRDefault="005B6353" w:rsidP="00484914">
      <w:pPr>
        <w:pStyle w:val="a3"/>
        <w:numPr>
          <w:ilvl w:val="0"/>
          <w:numId w:val="7"/>
        </w:numPr>
        <w:shd w:val="clear" w:color="auto" w:fill="FFFFFF"/>
        <w:suppressAutoHyphens/>
        <w:spacing w:before="120"/>
        <w:jc w:val="both"/>
      </w:pPr>
      <w:r>
        <w:t xml:space="preserve">удвоить количество новых и обновленных судоремонтных мощностей, увеличить объем судоремонта в 2 раза; </w:t>
      </w:r>
    </w:p>
    <w:p w14:paraId="2E5D5EEB" w14:textId="77777777" w:rsidR="005B6353" w:rsidRDefault="005B6353" w:rsidP="00484914">
      <w:pPr>
        <w:pStyle w:val="a3"/>
        <w:numPr>
          <w:ilvl w:val="0"/>
          <w:numId w:val="7"/>
        </w:numPr>
        <w:shd w:val="clear" w:color="auto" w:fill="FFFFFF"/>
        <w:suppressAutoHyphens/>
        <w:spacing w:before="120"/>
        <w:jc w:val="both"/>
      </w:pPr>
      <w:r>
        <w:t xml:space="preserve">повысить эффективность планирования и управления производством в организациях судостроительной промышленности и обеспечить их финансовую устойчивость; </w:t>
      </w:r>
    </w:p>
    <w:p w14:paraId="4F0F34E3" w14:textId="77777777" w:rsidR="005B6353" w:rsidRDefault="005B6353" w:rsidP="00484914">
      <w:pPr>
        <w:pStyle w:val="a3"/>
        <w:numPr>
          <w:ilvl w:val="0"/>
          <w:numId w:val="7"/>
        </w:numPr>
        <w:shd w:val="clear" w:color="auto" w:fill="FFFFFF"/>
        <w:suppressAutoHyphens/>
        <w:spacing w:before="120"/>
        <w:jc w:val="both"/>
      </w:pPr>
      <w:r>
        <w:lastRenderedPageBreak/>
        <w:t>увеличить количество высокопроизводительных рабочих мест, увеличить заработную плату работникам промышленных организаций судостроительной отрасли.</w:t>
      </w:r>
    </w:p>
    <w:p w14:paraId="156CC84D" w14:textId="49F6EF8F" w:rsidR="005B6353" w:rsidRDefault="005B6353" w:rsidP="00484914">
      <w:pPr>
        <w:shd w:val="clear" w:color="auto" w:fill="FFFFFF"/>
        <w:suppressAutoHyphens/>
        <w:spacing w:before="120"/>
        <w:jc w:val="both"/>
      </w:pPr>
      <w:r>
        <w:t xml:space="preserve">Основные целевые индикаторы программы до 2030 г. представлены в </w:t>
      </w:r>
      <w:r>
        <w:fldChar w:fldCharType="begin"/>
      </w:r>
      <w:r>
        <w:instrText xml:space="preserve"> REF _Ref87946223 \h </w:instrText>
      </w:r>
      <w:r w:rsidR="004E43F3">
        <w:instrText xml:space="preserve"> \* MERGEFORMAT </w:instrText>
      </w:r>
      <w:r>
        <w:fldChar w:fldCharType="separate"/>
      </w:r>
      <w:r w:rsidR="0035003D" w:rsidRPr="0035003D">
        <w:t>Табл. 2</w:t>
      </w:r>
      <w:r>
        <w:fldChar w:fldCharType="end"/>
      </w:r>
      <w:r>
        <w:t>.</w:t>
      </w:r>
    </w:p>
    <w:p w14:paraId="094CF1AA" w14:textId="77777777" w:rsidR="005B6353" w:rsidRDefault="005B6353" w:rsidP="005B6353">
      <w:pPr>
        <w:shd w:val="clear" w:color="auto" w:fill="FFFFFF"/>
        <w:suppressAutoHyphens/>
        <w:spacing w:before="120" w:line="276" w:lineRule="auto"/>
        <w:jc w:val="both"/>
      </w:pPr>
      <w:r>
        <w:rPr>
          <w:noProof/>
        </w:rPr>
        <w:drawing>
          <wp:inline distT="0" distB="0" distL="0" distR="0" wp14:anchorId="670D0414" wp14:editId="79627051">
            <wp:extent cx="5286375" cy="3014663"/>
            <wp:effectExtent l="0" t="0" r="9525" b="14605"/>
            <wp:docPr id="19" name="Диаграмма 19">
              <a:extLst xmlns:a="http://schemas.openxmlformats.org/drawingml/2006/main">
                <a:ext uri="{FF2B5EF4-FFF2-40B4-BE49-F238E27FC236}">
                  <a16:creationId xmlns:a16="http://schemas.microsoft.com/office/drawing/2014/main" id="{B25EEBB0-0A35-42C6-89DF-6BE343A27A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DFC95E" w14:textId="69EFE0FE" w:rsidR="005B6353" w:rsidRPr="005B6353" w:rsidRDefault="005B6353" w:rsidP="005B6353">
      <w:pPr>
        <w:pStyle w:val="ab"/>
        <w:rPr>
          <w:color w:val="44546A" w:themeColor="text2"/>
          <w:sz w:val="22"/>
        </w:rPr>
      </w:pPr>
      <w:r w:rsidRPr="005B6353">
        <w:rPr>
          <w:color w:val="44546A" w:themeColor="text2"/>
          <w:sz w:val="22"/>
        </w:rPr>
        <w:t xml:space="preserve">Рис. </w:t>
      </w:r>
      <w:r w:rsidRPr="005B6353">
        <w:rPr>
          <w:color w:val="44546A" w:themeColor="text2"/>
          <w:sz w:val="22"/>
        </w:rPr>
        <w:fldChar w:fldCharType="begin"/>
      </w:r>
      <w:r w:rsidRPr="005B6353">
        <w:rPr>
          <w:color w:val="44546A" w:themeColor="text2"/>
          <w:sz w:val="22"/>
        </w:rPr>
        <w:instrText xml:space="preserve"> SEQ Рис. \* ARABIC </w:instrText>
      </w:r>
      <w:r w:rsidRPr="005B6353">
        <w:rPr>
          <w:color w:val="44546A" w:themeColor="text2"/>
          <w:sz w:val="22"/>
        </w:rPr>
        <w:fldChar w:fldCharType="separate"/>
      </w:r>
      <w:r w:rsidR="0035003D">
        <w:rPr>
          <w:noProof/>
          <w:color w:val="44546A" w:themeColor="text2"/>
          <w:sz w:val="22"/>
        </w:rPr>
        <w:t>3</w:t>
      </w:r>
      <w:r w:rsidRPr="005B6353">
        <w:rPr>
          <w:color w:val="44546A" w:themeColor="text2"/>
          <w:sz w:val="22"/>
        </w:rPr>
        <w:fldChar w:fldCharType="end"/>
      </w:r>
      <w:r w:rsidRPr="005B6353">
        <w:rPr>
          <w:color w:val="44546A" w:themeColor="text2"/>
          <w:sz w:val="22"/>
        </w:rPr>
        <w:t xml:space="preserve"> Целевые показатели выпуска и ремонта гражданской продукции судостроения и морской техники, млрд. руб. </w:t>
      </w:r>
    </w:p>
    <w:p w14:paraId="10B607BC" w14:textId="5B575F44" w:rsidR="005B6353" w:rsidRPr="005B6353" w:rsidRDefault="005B6353" w:rsidP="005B6353">
      <w:pPr>
        <w:pStyle w:val="ab"/>
        <w:rPr>
          <w:color w:val="44546A" w:themeColor="text2"/>
          <w:sz w:val="22"/>
        </w:rPr>
      </w:pPr>
      <w:bookmarkStart w:id="8" w:name="_Ref87946223"/>
      <w:r w:rsidRPr="005B6353">
        <w:rPr>
          <w:color w:val="44546A" w:themeColor="text2"/>
          <w:sz w:val="22"/>
        </w:rPr>
        <w:t xml:space="preserve">Табл. </w:t>
      </w:r>
      <w:r w:rsidRPr="005B6353">
        <w:rPr>
          <w:color w:val="44546A" w:themeColor="text2"/>
          <w:sz w:val="22"/>
        </w:rPr>
        <w:fldChar w:fldCharType="begin"/>
      </w:r>
      <w:r w:rsidRPr="005B6353">
        <w:rPr>
          <w:color w:val="44546A" w:themeColor="text2"/>
          <w:sz w:val="22"/>
        </w:rPr>
        <w:instrText xml:space="preserve"> SEQ Табл. \* ARABIC </w:instrText>
      </w:r>
      <w:r w:rsidRPr="005B6353">
        <w:rPr>
          <w:color w:val="44546A" w:themeColor="text2"/>
          <w:sz w:val="22"/>
        </w:rPr>
        <w:fldChar w:fldCharType="separate"/>
      </w:r>
      <w:r w:rsidR="0035003D">
        <w:rPr>
          <w:noProof/>
          <w:color w:val="44546A" w:themeColor="text2"/>
          <w:sz w:val="22"/>
        </w:rPr>
        <w:t>2</w:t>
      </w:r>
      <w:r w:rsidRPr="005B6353">
        <w:rPr>
          <w:color w:val="44546A" w:themeColor="text2"/>
          <w:sz w:val="22"/>
        </w:rPr>
        <w:fldChar w:fldCharType="end"/>
      </w:r>
      <w:bookmarkEnd w:id="8"/>
      <w:r w:rsidRPr="005B6353">
        <w:rPr>
          <w:color w:val="44546A" w:themeColor="text2"/>
          <w:sz w:val="22"/>
        </w:rPr>
        <w:t xml:space="preserve"> Целевые индикаторы программы «Стратегии развития судостроительной промышленности на период до 2035 года»</w:t>
      </w:r>
      <w:r w:rsidRPr="005B6353">
        <w:rPr>
          <w:b w:val="0"/>
          <w:bCs/>
          <w:i w:val="0"/>
          <w:iCs w:val="0"/>
          <w:color w:val="44546A" w:themeColor="text2"/>
          <w:sz w:val="22"/>
          <w:vertAlign w:val="superscript"/>
        </w:rPr>
        <w:footnoteReference w:id="6"/>
      </w:r>
    </w:p>
    <w:tbl>
      <w:tblPr>
        <w:tblStyle w:val="-23"/>
        <w:tblW w:w="9078" w:type="dxa"/>
        <w:tblLayout w:type="fixed"/>
        <w:tblLook w:val="0420" w:firstRow="1" w:lastRow="0" w:firstColumn="0" w:lastColumn="0" w:noHBand="0" w:noVBand="1"/>
      </w:tblPr>
      <w:tblGrid>
        <w:gridCol w:w="4820"/>
        <w:gridCol w:w="714"/>
        <w:gridCol w:w="709"/>
        <w:gridCol w:w="708"/>
        <w:gridCol w:w="709"/>
        <w:gridCol w:w="709"/>
        <w:gridCol w:w="709"/>
      </w:tblGrid>
      <w:tr w:rsidR="001B6C09" w:rsidRPr="00D00666" w14:paraId="7DFDDCD9" w14:textId="77777777" w:rsidTr="001B6C09">
        <w:trPr>
          <w:cnfStyle w:val="100000000000" w:firstRow="1" w:lastRow="0" w:firstColumn="0" w:lastColumn="0" w:oddVBand="0" w:evenVBand="0" w:oddHBand="0" w:evenHBand="0" w:firstRowFirstColumn="0" w:firstRowLastColumn="0" w:lastRowFirstColumn="0" w:lastRowLastColumn="0"/>
          <w:trHeight w:val="255"/>
        </w:trPr>
        <w:tc>
          <w:tcPr>
            <w:tcW w:w="4820" w:type="dxa"/>
            <w:noWrap/>
            <w:hideMark/>
          </w:tcPr>
          <w:p w14:paraId="32536E38" w14:textId="77777777" w:rsidR="001B6C09" w:rsidRPr="00D00666" w:rsidRDefault="001B6C09" w:rsidP="00766DA8">
            <w:pPr>
              <w:spacing w:line="240" w:lineRule="auto"/>
              <w:rPr>
                <w:rFonts w:eastAsia="Times New Roman" w:cs="Calibri"/>
                <w:sz w:val="20"/>
                <w:szCs w:val="20"/>
                <w:lang w:eastAsia="ru-RU"/>
              </w:rPr>
            </w:pPr>
            <w:r w:rsidRPr="00D00666">
              <w:rPr>
                <w:rFonts w:eastAsia="Times New Roman" w:cs="Calibri"/>
                <w:sz w:val="20"/>
                <w:szCs w:val="20"/>
                <w:lang w:eastAsia="ru-RU"/>
              </w:rPr>
              <w:t> </w:t>
            </w:r>
          </w:p>
        </w:tc>
        <w:tc>
          <w:tcPr>
            <w:tcW w:w="714" w:type="dxa"/>
            <w:noWrap/>
            <w:hideMark/>
          </w:tcPr>
          <w:p w14:paraId="5E216ACB" w14:textId="77777777" w:rsidR="001B6C09" w:rsidRPr="00D00666" w:rsidRDefault="001B6C09" w:rsidP="00766DA8">
            <w:pPr>
              <w:spacing w:line="240" w:lineRule="auto"/>
              <w:jc w:val="right"/>
              <w:rPr>
                <w:rFonts w:eastAsia="Times New Roman" w:cs="Calibri"/>
                <w:sz w:val="20"/>
                <w:szCs w:val="20"/>
                <w:lang w:eastAsia="ru-RU"/>
              </w:rPr>
            </w:pPr>
            <w:r w:rsidRPr="00D00666">
              <w:rPr>
                <w:rFonts w:eastAsia="Times New Roman" w:cs="Calibri"/>
                <w:sz w:val="20"/>
                <w:szCs w:val="20"/>
                <w:lang w:eastAsia="ru-RU"/>
              </w:rPr>
              <w:t>2020</w:t>
            </w:r>
          </w:p>
        </w:tc>
        <w:tc>
          <w:tcPr>
            <w:tcW w:w="709" w:type="dxa"/>
            <w:noWrap/>
            <w:hideMark/>
          </w:tcPr>
          <w:p w14:paraId="430AD752" w14:textId="77777777" w:rsidR="001B6C09" w:rsidRPr="00D00666" w:rsidRDefault="001B6C09" w:rsidP="00766DA8">
            <w:pPr>
              <w:spacing w:line="240" w:lineRule="auto"/>
              <w:jc w:val="right"/>
              <w:rPr>
                <w:rFonts w:eastAsia="Times New Roman" w:cs="Calibri"/>
                <w:sz w:val="20"/>
                <w:szCs w:val="20"/>
                <w:lang w:eastAsia="ru-RU"/>
              </w:rPr>
            </w:pPr>
            <w:r w:rsidRPr="00D00666">
              <w:rPr>
                <w:rFonts w:eastAsia="Times New Roman" w:cs="Calibri"/>
                <w:sz w:val="20"/>
                <w:szCs w:val="20"/>
                <w:lang w:eastAsia="ru-RU"/>
              </w:rPr>
              <w:t>2021</w:t>
            </w:r>
          </w:p>
        </w:tc>
        <w:tc>
          <w:tcPr>
            <w:tcW w:w="708" w:type="dxa"/>
            <w:noWrap/>
            <w:hideMark/>
          </w:tcPr>
          <w:p w14:paraId="11F33C02" w14:textId="77777777" w:rsidR="001B6C09" w:rsidRPr="00D00666" w:rsidRDefault="001B6C09" w:rsidP="00766DA8">
            <w:pPr>
              <w:spacing w:line="240" w:lineRule="auto"/>
              <w:jc w:val="right"/>
              <w:rPr>
                <w:rFonts w:eastAsia="Times New Roman" w:cs="Calibri"/>
                <w:sz w:val="20"/>
                <w:szCs w:val="20"/>
                <w:lang w:eastAsia="ru-RU"/>
              </w:rPr>
            </w:pPr>
            <w:r w:rsidRPr="00D00666">
              <w:rPr>
                <w:rFonts w:eastAsia="Times New Roman" w:cs="Calibri"/>
                <w:sz w:val="20"/>
                <w:szCs w:val="20"/>
                <w:lang w:eastAsia="ru-RU"/>
              </w:rPr>
              <w:t>2022</w:t>
            </w:r>
          </w:p>
        </w:tc>
        <w:tc>
          <w:tcPr>
            <w:tcW w:w="709" w:type="dxa"/>
            <w:noWrap/>
            <w:hideMark/>
          </w:tcPr>
          <w:p w14:paraId="3B51DCB0" w14:textId="77777777" w:rsidR="001B6C09" w:rsidRPr="00D00666" w:rsidRDefault="001B6C09" w:rsidP="00766DA8">
            <w:pPr>
              <w:spacing w:line="240" w:lineRule="auto"/>
              <w:jc w:val="right"/>
              <w:rPr>
                <w:rFonts w:eastAsia="Times New Roman" w:cs="Calibri"/>
                <w:sz w:val="20"/>
                <w:szCs w:val="20"/>
                <w:lang w:eastAsia="ru-RU"/>
              </w:rPr>
            </w:pPr>
            <w:r w:rsidRPr="00D00666">
              <w:rPr>
                <w:rFonts w:eastAsia="Times New Roman" w:cs="Calibri"/>
                <w:sz w:val="20"/>
                <w:szCs w:val="20"/>
                <w:lang w:eastAsia="ru-RU"/>
              </w:rPr>
              <w:t>2023</w:t>
            </w:r>
          </w:p>
        </w:tc>
        <w:tc>
          <w:tcPr>
            <w:tcW w:w="709" w:type="dxa"/>
            <w:noWrap/>
            <w:hideMark/>
          </w:tcPr>
          <w:p w14:paraId="4E8C1C1C" w14:textId="77777777" w:rsidR="001B6C09" w:rsidRPr="00D00666" w:rsidRDefault="001B6C09" w:rsidP="00766DA8">
            <w:pPr>
              <w:spacing w:line="240" w:lineRule="auto"/>
              <w:jc w:val="right"/>
              <w:rPr>
                <w:rFonts w:eastAsia="Times New Roman" w:cs="Calibri"/>
                <w:sz w:val="20"/>
                <w:szCs w:val="20"/>
                <w:lang w:eastAsia="ru-RU"/>
              </w:rPr>
            </w:pPr>
            <w:r w:rsidRPr="00D00666">
              <w:rPr>
                <w:rFonts w:eastAsia="Times New Roman" w:cs="Calibri"/>
                <w:sz w:val="20"/>
                <w:szCs w:val="20"/>
                <w:lang w:eastAsia="ru-RU"/>
              </w:rPr>
              <w:t>2024</w:t>
            </w:r>
          </w:p>
        </w:tc>
        <w:tc>
          <w:tcPr>
            <w:tcW w:w="709" w:type="dxa"/>
            <w:noWrap/>
            <w:hideMark/>
          </w:tcPr>
          <w:p w14:paraId="701F45A5" w14:textId="77777777" w:rsidR="001B6C09" w:rsidRPr="00D00666" w:rsidRDefault="001B6C09" w:rsidP="00766DA8">
            <w:pPr>
              <w:spacing w:line="240" w:lineRule="auto"/>
              <w:jc w:val="right"/>
              <w:rPr>
                <w:rFonts w:eastAsia="Times New Roman" w:cs="Calibri"/>
                <w:sz w:val="20"/>
                <w:szCs w:val="20"/>
                <w:lang w:eastAsia="ru-RU"/>
              </w:rPr>
            </w:pPr>
            <w:r w:rsidRPr="00D00666">
              <w:rPr>
                <w:rFonts w:eastAsia="Times New Roman" w:cs="Calibri"/>
                <w:sz w:val="20"/>
                <w:szCs w:val="20"/>
                <w:lang w:eastAsia="ru-RU"/>
              </w:rPr>
              <w:t>2025</w:t>
            </w:r>
          </w:p>
        </w:tc>
      </w:tr>
      <w:tr w:rsidR="001B6C09" w:rsidRPr="00D00666" w14:paraId="28A26E21" w14:textId="77777777" w:rsidTr="001B6C09">
        <w:trPr>
          <w:cnfStyle w:val="000000100000" w:firstRow="0" w:lastRow="0" w:firstColumn="0" w:lastColumn="0" w:oddVBand="0" w:evenVBand="0" w:oddHBand="1" w:evenHBand="0" w:firstRowFirstColumn="0" w:firstRowLastColumn="0" w:lastRowFirstColumn="0" w:lastRowLastColumn="0"/>
          <w:trHeight w:val="255"/>
        </w:trPr>
        <w:tc>
          <w:tcPr>
            <w:tcW w:w="4820" w:type="dxa"/>
            <w:noWrap/>
            <w:vAlign w:val="bottom"/>
            <w:hideMark/>
          </w:tcPr>
          <w:p w14:paraId="0F0E7A07"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t>Уровень загрузки основных фондов</w:t>
            </w:r>
          </w:p>
        </w:tc>
        <w:tc>
          <w:tcPr>
            <w:tcW w:w="714" w:type="dxa"/>
            <w:noWrap/>
            <w:vAlign w:val="bottom"/>
            <w:hideMark/>
          </w:tcPr>
          <w:p w14:paraId="7A3B7AFF"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61%</w:t>
            </w:r>
          </w:p>
        </w:tc>
        <w:tc>
          <w:tcPr>
            <w:tcW w:w="709" w:type="dxa"/>
            <w:noWrap/>
            <w:vAlign w:val="bottom"/>
            <w:hideMark/>
          </w:tcPr>
          <w:p w14:paraId="56EA7A87"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63%</w:t>
            </w:r>
          </w:p>
        </w:tc>
        <w:tc>
          <w:tcPr>
            <w:tcW w:w="708" w:type="dxa"/>
            <w:noWrap/>
            <w:vAlign w:val="bottom"/>
            <w:hideMark/>
          </w:tcPr>
          <w:p w14:paraId="7C6B6A7A"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64%</w:t>
            </w:r>
          </w:p>
        </w:tc>
        <w:tc>
          <w:tcPr>
            <w:tcW w:w="709" w:type="dxa"/>
            <w:noWrap/>
            <w:vAlign w:val="bottom"/>
            <w:hideMark/>
          </w:tcPr>
          <w:p w14:paraId="3FE0B791"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65%</w:t>
            </w:r>
          </w:p>
        </w:tc>
        <w:tc>
          <w:tcPr>
            <w:tcW w:w="709" w:type="dxa"/>
            <w:noWrap/>
            <w:vAlign w:val="bottom"/>
            <w:hideMark/>
          </w:tcPr>
          <w:p w14:paraId="2AEF0939"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66%</w:t>
            </w:r>
          </w:p>
        </w:tc>
        <w:tc>
          <w:tcPr>
            <w:tcW w:w="709" w:type="dxa"/>
            <w:noWrap/>
            <w:vAlign w:val="bottom"/>
            <w:hideMark/>
          </w:tcPr>
          <w:p w14:paraId="2F41977D"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68%</w:t>
            </w:r>
          </w:p>
        </w:tc>
      </w:tr>
      <w:tr w:rsidR="001B6C09" w:rsidRPr="00D00666" w14:paraId="15F41B9B" w14:textId="77777777" w:rsidTr="001B6C09">
        <w:trPr>
          <w:trHeight w:val="765"/>
        </w:trPr>
        <w:tc>
          <w:tcPr>
            <w:tcW w:w="4820" w:type="dxa"/>
            <w:vAlign w:val="bottom"/>
            <w:hideMark/>
          </w:tcPr>
          <w:p w14:paraId="7A67ADBE"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t xml:space="preserve">Рост производительности труда в </w:t>
            </w:r>
            <w:proofErr w:type="spellStart"/>
            <w:r w:rsidRPr="00D00666">
              <w:rPr>
                <w:rFonts w:cs="Calibri"/>
                <w:sz w:val="20"/>
                <w:szCs w:val="20"/>
              </w:rPr>
              <w:t>ден</w:t>
            </w:r>
            <w:proofErr w:type="spellEnd"/>
            <w:r w:rsidRPr="00D00666">
              <w:rPr>
                <w:rFonts w:cs="Calibri"/>
                <w:sz w:val="20"/>
                <w:szCs w:val="20"/>
              </w:rPr>
              <w:t xml:space="preserve">. выражении в организациях промышленности судостроительной отрасли по отношению к 2018 году </w:t>
            </w:r>
          </w:p>
        </w:tc>
        <w:tc>
          <w:tcPr>
            <w:tcW w:w="714" w:type="dxa"/>
            <w:noWrap/>
            <w:vAlign w:val="bottom"/>
            <w:hideMark/>
          </w:tcPr>
          <w:p w14:paraId="077F6E38"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105%</w:t>
            </w:r>
          </w:p>
        </w:tc>
        <w:tc>
          <w:tcPr>
            <w:tcW w:w="709" w:type="dxa"/>
            <w:noWrap/>
            <w:vAlign w:val="bottom"/>
            <w:hideMark/>
          </w:tcPr>
          <w:p w14:paraId="3EB4158A"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108%</w:t>
            </w:r>
          </w:p>
        </w:tc>
        <w:tc>
          <w:tcPr>
            <w:tcW w:w="708" w:type="dxa"/>
            <w:noWrap/>
            <w:vAlign w:val="bottom"/>
            <w:hideMark/>
          </w:tcPr>
          <w:p w14:paraId="1DAB15A5"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112%</w:t>
            </w:r>
          </w:p>
        </w:tc>
        <w:tc>
          <w:tcPr>
            <w:tcW w:w="709" w:type="dxa"/>
            <w:noWrap/>
            <w:vAlign w:val="bottom"/>
            <w:hideMark/>
          </w:tcPr>
          <w:p w14:paraId="476A0B7F"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116%</w:t>
            </w:r>
          </w:p>
        </w:tc>
        <w:tc>
          <w:tcPr>
            <w:tcW w:w="709" w:type="dxa"/>
            <w:noWrap/>
            <w:vAlign w:val="bottom"/>
            <w:hideMark/>
          </w:tcPr>
          <w:p w14:paraId="4A47D596"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123%</w:t>
            </w:r>
          </w:p>
        </w:tc>
        <w:tc>
          <w:tcPr>
            <w:tcW w:w="709" w:type="dxa"/>
            <w:noWrap/>
            <w:vAlign w:val="bottom"/>
            <w:hideMark/>
          </w:tcPr>
          <w:p w14:paraId="40D9BC26"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128%</w:t>
            </w:r>
          </w:p>
        </w:tc>
      </w:tr>
      <w:tr w:rsidR="001B6C09" w:rsidRPr="00D00666" w14:paraId="652DDAC5" w14:textId="77777777" w:rsidTr="001B6C09">
        <w:trPr>
          <w:cnfStyle w:val="000000100000" w:firstRow="0" w:lastRow="0" w:firstColumn="0" w:lastColumn="0" w:oddVBand="0" w:evenVBand="0" w:oddHBand="1" w:evenHBand="0" w:firstRowFirstColumn="0" w:firstRowLastColumn="0" w:lastRowFirstColumn="0" w:lastRowLastColumn="0"/>
          <w:trHeight w:val="510"/>
        </w:trPr>
        <w:tc>
          <w:tcPr>
            <w:tcW w:w="4820" w:type="dxa"/>
            <w:vAlign w:val="bottom"/>
            <w:hideMark/>
          </w:tcPr>
          <w:p w14:paraId="50D3C061"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t>Доля отечественной продукции в стоимости конечной гражданской продукции (процентов)</w:t>
            </w:r>
          </w:p>
        </w:tc>
        <w:tc>
          <w:tcPr>
            <w:tcW w:w="714" w:type="dxa"/>
            <w:noWrap/>
            <w:vAlign w:val="bottom"/>
            <w:hideMark/>
          </w:tcPr>
          <w:p w14:paraId="79C6FD41"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42%</w:t>
            </w:r>
          </w:p>
        </w:tc>
        <w:tc>
          <w:tcPr>
            <w:tcW w:w="709" w:type="dxa"/>
            <w:noWrap/>
            <w:vAlign w:val="bottom"/>
            <w:hideMark/>
          </w:tcPr>
          <w:p w14:paraId="61EEAF81"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44%</w:t>
            </w:r>
          </w:p>
        </w:tc>
        <w:tc>
          <w:tcPr>
            <w:tcW w:w="708" w:type="dxa"/>
            <w:noWrap/>
            <w:vAlign w:val="bottom"/>
            <w:hideMark/>
          </w:tcPr>
          <w:p w14:paraId="1CCFE2AC"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47%</w:t>
            </w:r>
          </w:p>
        </w:tc>
        <w:tc>
          <w:tcPr>
            <w:tcW w:w="709" w:type="dxa"/>
            <w:noWrap/>
            <w:vAlign w:val="bottom"/>
            <w:hideMark/>
          </w:tcPr>
          <w:p w14:paraId="6E37AF28"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50%</w:t>
            </w:r>
          </w:p>
        </w:tc>
        <w:tc>
          <w:tcPr>
            <w:tcW w:w="709" w:type="dxa"/>
            <w:noWrap/>
            <w:vAlign w:val="bottom"/>
            <w:hideMark/>
          </w:tcPr>
          <w:p w14:paraId="69478717"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52%</w:t>
            </w:r>
          </w:p>
        </w:tc>
        <w:tc>
          <w:tcPr>
            <w:tcW w:w="709" w:type="dxa"/>
            <w:noWrap/>
            <w:vAlign w:val="bottom"/>
            <w:hideMark/>
          </w:tcPr>
          <w:p w14:paraId="78167D68"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55%</w:t>
            </w:r>
          </w:p>
        </w:tc>
      </w:tr>
      <w:tr w:rsidR="001B6C09" w:rsidRPr="00D00666" w14:paraId="0CEB6444" w14:textId="77777777" w:rsidTr="001B6C09">
        <w:trPr>
          <w:trHeight w:val="268"/>
        </w:trPr>
        <w:tc>
          <w:tcPr>
            <w:tcW w:w="4820" w:type="dxa"/>
            <w:vAlign w:val="bottom"/>
            <w:hideMark/>
          </w:tcPr>
          <w:p w14:paraId="2B2EAB2F"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t>Объем выпуска гражданских судов и морской техники в судостроительных и судоремонтных организациях промышленности судостроительной отрасли в денежном выражении по отношению к 2018 году (процентов)</w:t>
            </w:r>
          </w:p>
        </w:tc>
        <w:tc>
          <w:tcPr>
            <w:tcW w:w="714" w:type="dxa"/>
            <w:noWrap/>
            <w:vAlign w:val="bottom"/>
            <w:hideMark/>
          </w:tcPr>
          <w:p w14:paraId="36F31862"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139%</w:t>
            </w:r>
          </w:p>
        </w:tc>
        <w:tc>
          <w:tcPr>
            <w:tcW w:w="709" w:type="dxa"/>
            <w:noWrap/>
            <w:vAlign w:val="bottom"/>
            <w:hideMark/>
          </w:tcPr>
          <w:p w14:paraId="26FB438A"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172%</w:t>
            </w:r>
          </w:p>
        </w:tc>
        <w:tc>
          <w:tcPr>
            <w:tcW w:w="708" w:type="dxa"/>
            <w:noWrap/>
            <w:vAlign w:val="bottom"/>
            <w:hideMark/>
          </w:tcPr>
          <w:p w14:paraId="105ADA1B"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205%</w:t>
            </w:r>
          </w:p>
        </w:tc>
        <w:tc>
          <w:tcPr>
            <w:tcW w:w="709" w:type="dxa"/>
            <w:noWrap/>
            <w:vAlign w:val="bottom"/>
            <w:hideMark/>
          </w:tcPr>
          <w:p w14:paraId="086DF08A"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238%</w:t>
            </w:r>
          </w:p>
        </w:tc>
        <w:tc>
          <w:tcPr>
            <w:tcW w:w="709" w:type="dxa"/>
            <w:noWrap/>
            <w:vAlign w:val="bottom"/>
            <w:hideMark/>
          </w:tcPr>
          <w:p w14:paraId="7CB1907B"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273%</w:t>
            </w:r>
          </w:p>
        </w:tc>
        <w:tc>
          <w:tcPr>
            <w:tcW w:w="709" w:type="dxa"/>
            <w:noWrap/>
            <w:vAlign w:val="bottom"/>
            <w:hideMark/>
          </w:tcPr>
          <w:p w14:paraId="4300C149"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308%</w:t>
            </w:r>
          </w:p>
        </w:tc>
      </w:tr>
      <w:tr w:rsidR="001B6C09" w:rsidRPr="00D00666" w14:paraId="58F0B41C" w14:textId="77777777" w:rsidTr="001B6C09">
        <w:trPr>
          <w:cnfStyle w:val="000000100000" w:firstRow="0" w:lastRow="0" w:firstColumn="0" w:lastColumn="0" w:oddVBand="0" w:evenVBand="0" w:oddHBand="1" w:evenHBand="0" w:firstRowFirstColumn="0" w:firstRowLastColumn="0" w:lastRowFirstColumn="0" w:lastRowLastColumn="0"/>
          <w:trHeight w:val="70"/>
        </w:trPr>
        <w:tc>
          <w:tcPr>
            <w:tcW w:w="4820" w:type="dxa"/>
            <w:vAlign w:val="bottom"/>
            <w:hideMark/>
          </w:tcPr>
          <w:p w14:paraId="3D7240B9"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t>Соотношение объемов выполнения заказов гражданского судостроения и военного кораблестроения в стоимостном выражении (процентов)</w:t>
            </w:r>
          </w:p>
        </w:tc>
        <w:tc>
          <w:tcPr>
            <w:tcW w:w="714" w:type="dxa"/>
            <w:noWrap/>
            <w:vAlign w:val="bottom"/>
            <w:hideMark/>
          </w:tcPr>
          <w:p w14:paraId="3331FB9D"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27%</w:t>
            </w:r>
          </w:p>
        </w:tc>
        <w:tc>
          <w:tcPr>
            <w:tcW w:w="709" w:type="dxa"/>
            <w:noWrap/>
            <w:vAlign w:val="bottom"/>
            <w:hideMark/>
          </w:tcPr>
          <w:p w14:paraId="1F8E9652"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32%</w:t>
            </w:r>
          </w:p>
        </w:tc>
        <w:tc>
          <w:tcPr>
            <w:tcW w:w="708" w:type="dxa"/>
            <w:noWrap/>
            <w:vAlign w:val="bottom"/>
            <w:hideMark/>
          </w:tcPr>
          <w:p w14:paraId="3C298AED"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35%</w:t>
            </w:r>
          </w:p>
        </w:tc>
        <w:tc>
          <w:tcPr>
            <w:tcW w:w="709" w:type="dxa"/>
            <w:noWrap/>
            <w:vAlign w:val="bottom"/>
            <w:hideMark/>
          </w:tcPr>
          <w:p w14:paraId="20C37659"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38%</w:t>
            </w:r>
          </w:p>
        </w:tc>
        <w:tc>
          <w:tcPr>
            <w:tcW w:w="709" w:type="dxa"/>
            <w:noWrap/>
            <w:vAlign w:val="bottom"/>
            <w:hideMark/>
          </w:tcPr>
          <w:p w14:paraId="059FFC6B"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42%</w:t>
            </w:r>
          </w:p>
        </w:tc>
        <w:tc>
          <w:tcPr>
            <w:tcW w:w="709" w:type="dxa"/>
            <w:noWrap/>
            <w:vAlign w:val="bottom"/>
            <w:hideMark/>
          </w:tcPr>
          <w:p w14:paraId="65A33E4E"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44%</w:t>
            </w:r>
          </w:p>
        </w:tc>
      </w:tr>
      <w:tr w:rsidR="001B6C09" w:rsidRPr="00D00666" w14:paraId="1BAFE39F" w14:textId="77777777" w:rsidTr="001B6C09">
        <w:trPr>
          <w:trHeight w:val="250"/>
        </w:trPr>
        <w:tc>
          <w:tcPr>
            <w:tcW w:w="4820" w:type="dxa"/>
            <w:vAlign w:val="bottom"/>
            <w:hideMark/>
          </w:tcPr>
          <w:p w14:paraId="253A79E7"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t>Объемы выпуска гражданской продукции судостроения и морской техники, млрд .руб.</w:t>
            </w:r>
          </w:p>
        </w:tc>
        <w:tc>
          <w:tcPr>
            <w:tcW w:w="714" w:type="dxa"/>
            <w:noWrap/>
            <w:vAlign w:val="bottom"/>
            <w:hideMark/>
          </w:tcPr>
          <w:p w14:paraId="61A61E6C"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100</w:t>
            </w:r>
          </w:p>
        </w:tc>
        <w:tc>
          <w:tcPr>
            <w:tcW w:w="709" w:type="dxa"/>
            <w:noWrap/>
            <w:vAlign w:val="bottom"/>
            <w:hideMark/>
          </w:tcPr>
          <w:p w14:paraId="3CEA02DB"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145</w:t>
            </w:r>
          </w:p>
        </w:tc>
        <w:tc>
          <w:tcPr>
            <w:tcW w:w="708" w:type="dxa"/>
            <w:noWrap/>
            <w:vAlign w:val="bottom"/>
            <w:hideMark/>
          </w:tcPr>
          <w:p w14:paraId="787C5B6E"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173</w:t>
            </w:r>
          </w:p>
        </w:tc>
        <w:tc>
          <w:tcPr>
            <w:tcW w:w="709" w:type="dxa"/>
            <w:noWrap/>
            <w:vAlign w:val="bottom"/>
            <w:hideMark/>
          </w:tcPr>
          <w:p w14:paraId="55CC7CED"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200</w:t>
            </w:r>
          </w:p>
        </w:tc>
        <w:tc>
          <w:tcPr>
            <w:tcW w:w="709" w:type="dxa"/>
            <w:noWrap/>
            <w:vAlign w:val="bottom"/>
            <w:hideMark/>
          </w:tcPr>
          <w:p w14:paraId="20E17494"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230</w:t>
            </w:r>
          </w:p>
        </w:tc>
        <w:tc>
          <w:tcPr>
            <w:tcW w:w="709" w:type="dxa"/>
            <w:noWrap/>
            <w:vAlign w:val="bottom"/>
            <w:hideMark/>
          </w:tcPr>
          <w:p w14:paraId="04421B80"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259</w:t>
            </w:r>
          </w:p>
        </w:tc>
      </w:tr>
      <w:tr w:rsidR="001B6C09" w:rsidRPr="00D00666" w14:paraId="16088049" w14:textId="77777777" w:rsidTr="001B6C09">
        <w:trPr>
          <w:cnfStyle w:val="000000100000" w:firstRow="0" w:lastRow="0" w:firstColumn="0" w:lastColumn="0" w:oddVBand="0" w:evenVBand="0" w:oddHBand="1" w:evenHBand="0" w:firstRowFirstColumn="0" w:firstRowLastColumn="0" w:lastRowFirstColumn="0" w:lastRowLastColumn="0"/>
          <w:trHeight w:val="570"/>
        </w:trPr>
        <w:tc>
          <w:tcPr>
            <w:tcW w:w="4820" w:type="dxa"/>
            <w:vAlign w:val="bottom"/>
            <w:hideMark/>
          </w:tcPr>
          <w:p w14:paraId="45BC1A69"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lastRenderedPageBreak/>
              <w:t>Объемы выпуска речного транспорта, млрд. руб. (расчетная величина)</w:t>
            </w:r>
          </w:p>
        </w:tc>
        <w:tc>
          <w:tcPr>
            <w:tcW w:w="714" w:type="dxa"/>
            <w:noWrap/>
            <w:vAlign w:val="bottom"/>
            <w:hideMark/>
          </w:tcPr>
          <w:p w14:paraId="51D5A708"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t> </w:t>
            </w:r>
          </w:p>
        </w:tc>
        <w:tc>
          <w:tcPr>
            <w:tcW w:w="709" w:type="dxa"/>
            <w:noWrap/>
            <w:vAlign w:val="bottom"/>
            <w:hideMark/>
          </w:tcPr>
          <w:p w14:paraId="0C75BC3F"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22</w:t>
            </w:r>
          </w:p>
        </w:tc>
        <w:tc>
          <w:tcPr>
            <w:tcW w:w="708" w:type="dxa"/>
            <w:noWrap/>
            <w:vAlign w:val="bottom"/>
            <w:hideMark/>
          </w:tcPr>
          <w:p w14:paraId="1BC3644D"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26</w:t>
            </w:r>
          </w:p>
        </w:tc>
        <w:tc>
          <w:tcPr>
            <w:tcW w:w="709" w:type="dxa"/>
            <w:noWrap/>
            <w:vAlign w:val="bottom"/>
            <w:hideMark/>
          </w:tcPr>
          <w:p w14:paraId="31EBA648"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30</w:t>
            </w:r>
          </w:p>
        </w:tc>
        <w:tc>
          <w:tcPr>
            <w:tcW w:w="709" w:type="dxa"/>
            <w:noWrap/>
            <w:vAlign w:val="bottom"/>
            <w:hideMark/>
          </w:tcPr>
          <w:p w14:paraId="3856D67F"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35</w:t>
            </w:r>
          </w:p>
        </w:tc>
        <w:tc>
          <w:tcPr>
            <w:tcW w:w="709" w:type="dxa"/>
            <w:noWrap/>
            <w:vAlign w:val="bottom"/>
            <w:hideMark/>
          </w:tcPr>
          <w:p w14:paraId="766FA4C5"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39</w:t>
            </w:r>
          </w:p>
        </w:tc>
      </w:tr>
      <w:tr w:rsidR="001B6C09" w:rsidRPr="00D00666" w14:paraId="750A1707" w14:textId="77777777" w:rsidTr="001B6C09">
        <w:trPr>
          <w:trHeight w:val="293"/>
        </w:trPr>
        <w:tc>
          <w:tcPr>
            <w:tcW w:w="4820" w:type="dxa"/>
            <w:vAlign w:val="bottom"/>
            <w:hideMark/>
          </w:tcPr>
          <w:p w14:paraId="5F2E33CE"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t>Объем выпуска гражданских судов и морской техники водоизмещением более 80 тонн для внутреннего рынка и на экспорт нарастающим итогом с 2019 года, ед.</w:t>
            </w:r>
          </w:p>
        </w:tc>
        <w:tc>
          <w:tcPr>
            <w:tcW w:w="714" w:type="dxa"/>
            <w:noWrap/>
            <w:vAlign w:val="bottom"/>
            <w:hideMark/>
          </w:tcPr>
          <w:p w14:paraId="1546425E"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64</w:t>
            </w:r>
          </w:p>
        </w:tc>
        <w:tc>
          <w:tcPr>
            <w:tcW w:w="709" w:type="dxa"/>
            <w:noWrap/>
            <w:vAlign w:val="bottom"/>
            <w:hideMark/>
          </w:tcPr>
          <w:p w14:paraId="436CCDBD"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87</w:t>
            </w:r>
          </w:p>
        </w:tc>
        <w:tc>
          <w:tcPr>
            <w:tcW w:w="708" w:type="dxa"/>
            <w:noWrap/>
            <w:vAlign w:val="bottom"/>
            <w:hideMark/>
          </w:tcPr>
          <w:p w14:paraId="401DB157"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113</w:t>
            </w:r>
          </w:p>
        </w:tc>
        <w:tc>
          <w:tcPr>
            <w:tcW w:w="709" w:type="dxa"/>
            <w:noWrap/>
            <w:vAlign w:val="bottom"/>
            <w:hideMark/>
          </w:tcPr>
          <w:p w14:paraId="4E291CBD"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138</w:t>
            </w:r>
          </w:p>
        </w:tc>
        <w:tc>
          <w:tcPr>
            <w:tcW w:w="709" w:type="dxa"/>
            <w:noWrap/>
            <w:vAlign w:val="bottom"/>
            <w:hideMark/>
          </w:tcPr>
          <w:p w14:paraId="1A40591A"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159</w:t>
            </w:r>
          </w:p>
        </w:tc>
        <w:tc>
          <w:tcPr>
            <w:tcW w:w="709" w:type="dxa"/>
            <w:noWrap/>
            <w:vAlign w:val="bottom"/>
            <w:hideMark/>
          </w:tcPr>
          <w:p w14:paraId="31A6F723"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189</w:t>
            </w:r>
          </w:p>
        </w:tc>
      </w:tr>
      <w:tr w:rsidR="001B6C09" w:rsidRPr="00D00666" w14:paraId="49F847BC" w14:textId="77777777" w:rsidTr="001B6C09">
        <w:trPr>
          <w:cnfStyle w:val="000000100000" w:firstRow="0" w:lastRow="0" w:firstColumn="0" w:lastColumn="0" w:oddVBand="0" w:evenVBand="0" w:oddHBand="1" w:evenHBand="0" w:firstRowFirstColumn="0" w:firstRowLastColumn="0" w:lastRowFirstColumn="0" w:lastRowLastColumn="0"/>
          <w:trHeight w:val="70"/>
        </w:trPr>
        <w:tc>
          <w:tcPr>
            <w:tcW w:w="4820" w:type="dxa"/>
            <w:vAlign w:val="bottom"/>
            <w:hideMark/>
          </w:tcPr>
          <w:p w14:paraId="1F226F17"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t>Объем выпуска речного транспорта (расчетная величина)</w:t>
            </w:r>
          </w:p>
        </w:tc>
        <w:tc>
          <w:tcPr>
            <w:tcW w:w="714" w:type="dxa"/>
            <w:noWrap/>
            <w:vAlign w:val="bottom"/>
            <w:hideMark/>
          </w:tcPr>
          <w:p w14:paraId="7AD09817"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t> </w:t>
            </w:r>
          </w:p>
        </w:tc>
        <w:tc>
          <w:tcPr>
            <w:tcW w:w="709" w:type="dxa"/>
            <w:noWrap/>
            <w:vAlign w:val="bottom"/>
            <w:hideMark/>
          </w:tcPr>
          <w:p w14:paraId="2F679CFF"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13</w:t>
            </w:r>
          </w:p>
        </w:tc>
        <w:tc>
          <w:tcPr>
            <w:tcW w:w="708" w:type="dxa"/>
            <w:noWrap/>
            <w:vAlign w:val="bottom"/>
            <w:hideMark/>
          </w:tcPr>
          <w:p w14:paraId="34FEB92E"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17</w:t>
            </w:r>
          </w:p>
        </w:tc>
        <w:tc>
          <w:tcPr>
            <w:tcW w:w="709" w:type="dxa"/>
            <w:noWrap/>
            <w:vAlign w:val="bottom"/>
            <w:hideMark/>
          </w:tcPr>
          <w:p w14:paraId="2B12EBAF"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21</w:t>
            </w:r>
          </w:p>
        </w:tc>
        <w:tc>
          <w:tcPr>
            <w:tcW w:w="709" w:type="dxa"/>
            <w:noWrap/>
            <w:vAlign w:val="bottom"/>
            <w:hideMark/>
          </w:tcPr>
          <w:p w14:paraId="0FE8677A"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24</w:t>
            </w:r>
          </w:p>
        </w:tc>
        <w:tc>
          <w:tcPr>
            <w:tcW w:w="709" w:type="dxa"/>
            <w:noWrap/>
            <w:vAlign w:val="bottom"/>
            <w:hideMark/>
          </w:tcPr>
          <w:p w14:paraId="61D6710F"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29</w:t>
            </w:r>
          </w:p>
        </w:tc>
      </w:tr>
      <w:tr w:rsidR="001B6C09" w:rsidRPr="00D00666" w14:paraId="0644C372" w14:textId="77777777" w:rsidTr="001B6C09">
        <w:trPr>
          <w:trHeight w:val="70"/>
        </w:trPr>
        <w:tc>
          <w:tcPr>
            <w:tcW w:w="4820" w:type="dxa"/>
            <w:vAlign w:val="bottom"/>
            <w:hideMark/>
          </w:tcPr>
          <w:p w14:paraId="54E4C958"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t>Объем экспорта продукции гражданского судостроения, млрд. рублей</w:t>
            </w:r>
          </w:p>
        </w:tc>
        <w:tc>
          <w:tcPr>
            <w:tcW w:w="714" w:type="dxa"/>
            <w:noWrap/>
            <w:vAlign w:val="bottom"/>
            <w:hideMark/>
          </w:tcPr>
          <w:p w14:paraId="6EE11432"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5</w:t>
            </w:r>
          </w:p>
        </w:tc>
        <w:tc>
          <w:tcPr>
            <w:tcW w:w="709" w:type="dxa"/>
            <w:noWrap/>
            <w:vAlign w:val="bottom"/>
            <w:hideMark/>
          </w:tcPr>
          <w:p w14:paraId="4BD0A2E5"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6</w:t>
            </w:r>
          </w:p>
        </w:tc>
        <w:tc>
          <w:tcPr>
            <w:tcW w:w="708" w:type="dxa"/>
            <w:noWrap/>
            <w:vAlign w:val="bottom"/>
            <w:hideMark/>
          </w:tcPr>
          <w:p w14:paraId="1E061837"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7</w:t>
            </w:r>
          </w:p>
        </w:tc>
        <w:tc>
          <w:tcPr>
            <w:tcW w:w="709" w:type="dxa"/>
            <w:noWrap/>
            <w:vAlign w:val="bottom"/>
            <w:hideMark/>
          </w:tcPr>
          <w:p w14:paraId="6ADBB478"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8</w:t>
            </w:r>
          </w:p>
        </w:tc>
        <w:tc>
          <w:tcPr>
            <w:tcW w:w="709" w:type="dxa"/>
            <w:noWrap/>
            <w:vAlign w:val="bottom"/>
            <w:hideMark/>
          </w:tcPr>
          <w:p w14:paraId="09A74C2B"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10</w:t>
            </w:r>
          </w:p>
        </w:tc>
        <w:tc>
          <w:tcPr>
            <w:tcW w:w="709" w:type="dxa"/>
            <w:noWrap/>
            <w:vAlign w:val="bottom"/>
            <w:hideMark/>
          </w:tcPr>
          <w:p w14:paraId="7221C8BD"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12</w:t>
            </w:r>
          </w:p>
        </w:tc>
      </w:tr>
      <w:tr w:rsidR="001B6C09" w:rsidRPr="00D00666" w14:paraId="363E711E" w14:textId="77777777" w:rsidTr="001B6C09">
        <w:trPr>
          <w:cnfStyle w:val="000000100000" w:firstRow="0" w:lastRow="0" w:firstColumn="0" w:lastColumn="0" w:oddVBand="0" w:evenVBand="0" w:oddHBand="1" w:evenHBand="0" w:firstRowFirstColumn="0" w:firstRowLastColumn="0" w:lastRowFirstColumn="0" w:lastRowLastColumn="0"/>
          <w:trHeight w:val="510"/>
        </w:trPr>
        <w:tc>
          <w:tcPr>
            <w:tcW w:w="4820" w:type="dxa"/>
            <w:vAlign w:val="bottom"/>
            <w:hideMark/>
          </w:tcPr>
          <w:p w14:paraId="170AA19E"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t>Объем работ судоремонта на судоремонтных предприятиях, млрд. рублей</w:t>
            </w:r>
          </w:p>
        </w:tc>
        <w:tc>
          <w:tcPr>
            <w:tcW w:w="714" w:type="dxa"/>
            <w:noWrap/>
            <w:vAlign w:val="bottom"/>
            <w:hideMark/>
          </w:tcPr>
          <w:p w14:paraId="5B13AFB7"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88</w:t>
            </w:r>
          </w:p>
        </w:tc>
        <w:tc>
          <w:tcPr>
            <w:tcW w:w="709" w:type="dxa"/>
            <w:noWrap/>
            <w:vAlign w:val="bottom"/>
            <w:hideMark/>
          </w:tcPr>
          <w:p w14:paraId="1D48ED67"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91</w:t>
            </w:r>
          </w:p>
        </w:tc>
        <w:tc>
          <w:tcPr>
            <w:tcW w:w="708" w:type="dxa"/>
            <w:noWrap/>
            <w:vAlign w:val="bottom"/>
            <w:hideMark/>
          </w:tcPr>
          <w:p w14:paraId="11C84DCE"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92</w:t>
            </w:r>
          </w:p>
        </w:tc>
        <w:tc>
          <w:tcPr>
            <w:tcW w:w="709" w:type="dxa"/>
            <w:noWrap/>
            <w:vAlign w:val="bottom"/>
            <w:hideMark/>
          </w:tcPr>
          <w:p w14:paraId="4C5D92F4"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96</w:t>
            </w:r>
          </w:p>
        </w:tc>
        <w:tc>
          <w:tcPr>
            <w:tcW w:w="709" w:type="dxa"/>
            <w:noWrap/>
            <w:vAlign w:val="bottom"/>
            <w:hideMark/>
          </w:tcPr>
          <w:p w14:paraId="3CDB808B"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97</w:t>
            </w:r>
          </w:p>
        </w:tc>
        <w:tc>
          <w:tcPr>
            <w:tcW w:w="709" w:type="dxa"/>
            <w:noWrap/>
            <w:vAlign w:val="bottom"/>
            <w:hideMark/>
          </w:tcPr>
          <w:p w14:paraId="4BDF2F89"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100</w:t>
            </w:r>
          </w:p>
        </w:tc>
      </w:tr>
      <w:tr w:rsidR="001B6C09" w:rsidRPr="00D00666" w14:paraId="39921465" w14:textId="77777777" w:rsidTr="001B6C09">
        <w:trPr>
          <w:trHeight w:val="510"/>
        </w:trPr>
        <w:tc>
          <w:tcPr>
            <w:tcW w:w="4820" w:type="dxa"/>
            <w:vAlign w:val="bottom"/>
            <w:hideMark/>
          </w:tcPr>
          <w:p w14:paraId="1486533C"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t>Объем работ судоремонта речного транспорта, млрд. руб. (расчетная величина)</w:t>
            </w:r>
          </w:p>
        </w:tc>
        <w:tc>
          <w:tcPr>
            <w:tcW w:w="714" w:type="dxa"/>
            <w:noWrap/>
            <w:vAlign w:val="bottom"/>
            <w:hideMark/>
          </w:tcPr>
          <w:p w14:paraId="446E7E36"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24</w:t>
            </w:r>
          </w:p>
        </w:tc>
        <w:tc>
          <w:tcPr>
            <w:tcW w:w="709" w:type="dxa"/>
            <w:noWrap/>
            <w:vAlign w:val="bottom"/>
            <w:hideMark/>
          </w:tcPr>
          <w:p w14:paraId="5DECAB3E"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14</w:t>
            </w:r>
          </w:p>
        </w:tc>
        <w:tc>
          <w:tcPr>
            <w:tcW w:w="708" w:type="dxa"/>
            <w:noWrap/>
            <w:vAlign w:val="bottom"/>
            <w:hideMark/>
          </w:tcPr>
          <w:p w14:paraId="5B724A41"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14</w:t>
            </w:r>
          </w:p>
        </w:tc>
        <w:tc>
          <w:tcPr>
            <w:tcW w:w="709" w:type="dxa"/>
            <w:noWrap/>
            <w:vAlign w:val="bottom"/>
            <w:hideMark/>
          </w:tcPr>
          <w:p w14:paraId="4A978C8F"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15</w:t>
            </w:r>
          </w:p>
        </w:tc>
        <w:tc>
          <w:tcPr>
            <w:tcW w:w="709" w:type="dxa"/>
            <w:noWrap/>
            <w:vAlign w:val="bottom"/>
            <w:hideMark/>
          </w:tcPr>
          <w:p w14:paraId="32F827D6"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15</w:t>
            </w:r>
          </w:p>
        </w:tc>
        <w:tc>
          <w:tcPr>
            <w:tcW w:w="709" w:type="dxa"/>
            <w:noWrap/>
            <w:vAlign w:val="bottom"/>
            <w:hideMark/>
          </w:tcPr>
          <w:p w14:paraId="751D0711"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15</w:t>
            </w:r>
          </w:p>
        </w:tc>
      </w:tr>
      <w:tr w:rsidR="001B6C09" w:rsidRPr="00D00666" w14:paraId="3475C625" w14:textId="77777777" w:rsidTr="001B6C09">
        <w:trPr>
          <w:cnfStyle w:val="000000100000" w:firstRow="0" w:lastRow="0" w:firstColumn="0" w:lastColumn="0" w:oddVBand="0" w:evenVBand="0" w:oddHBand="1" w:evenHBand="0" w:firstRowFirstColumn="0" w:firstRowLastColumn="0" w:lastRowFirstColumn="0" w:lastRowLastColumn="0"/>
          <w:trHeight w:val="315"/>
        </w:trPr>
        <w:tc>
          <w:tcPr>
            <w:tcW w:w="4820" w:type="dxa"/>
            <w:vAlign w:val="bottom"/>
            <w:hideMark/>
          </w:tcPr>
          <w:p w14:paraId="342549D3"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t xml:space="preserve">Отношение количества новых и обновленных судоремонтных мощностей к общему количеству производственных мощностей, % </w:t>
            </w:r>
          </w:p>
        </w:tc>
        <w:tc>
          <w:tcPr>
            <w:tcW w:w="714" w:type="dxa"/>
            <w:noWrap/>
            <w:vAlign w:val="bottom"/>
            <w:hideMark/>
          </w:tcPr>
          <w:p w14:paraId="1E609767"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6%</w:t>
            </w:r>
          </w:p>
        </w:tc>
        <w:tc>
          <w:tcPr>
            <w:tcW w:w="709" w:type="dxa"/>
            <w:noWrap/>
            <w:vAlign w:val="bottom"/>
            <w:hideMark/>
          </w:tcPr>
          <w:p w14:paraId="7A9D077B"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6%</w:t>
            </w:r>
          </w:p>
        </w:tc>
        <w:tc>
          <w:tcPr>
            <w:tcW w:w="708" w:type="dxa"/>
            <w:noWrap/>
            <w:vAlign w:val="bottom"/>
            <w:hideMark/>
          </w:tcPr>
          <w:p w14:paraId="7534FB4E"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7%</w:t>
            </w:r>
          </w:p>
        </w:tc>
        <w:tc>
          <w:tcPr>
            <w:tcW w:w="709" w:type="dxa"/>
            <w:noWrap/>
            <w:vAlign w:val="bottom"/>
            <w:hideMark/>
          </w:tcPr>
          <w:p w14:paraId="0C99E8D5"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7%</w:t>
            </w:r>
          </w:p>
        </w:tc>
        <w:tc>
          <w:tcPr>
            <w:tcW w:w="709" w:type="dxa"/>
            <w:noWrap/>
            <w:vAlign w:val="bottom"/>
            <w:hideMark/>
          </w:tcPr>
          <w:p w14:paraId="0785F2D9"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8%</w:t>
            </w:r>
          </w:p>
        </w:tc>
        <w:tc>
          <w:tcPr>
            <w:tcW w:w="709" w:type="dxa"/>
            <w:noWrap/>
            <w:vAlign w:val="bottom"/>
            <w:hideMark/>
          </w:tcPr>
          <w:p w14:paraId="38C21C8A"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8%</w:t>
            </w:r>
          </w:p>
        </w:tc>
      </w:tr>
      <w:tr w:rsidR="001B6C09" w:rsidRPr="00D00666" w14:paraId="08BB12B0" w14:textId="77777777" w:rsidTr="001B6C09">
        <w:trPr>
          <w:trHeight w:val="765"/>
        </w:trPr>
        <w:tc>
          <w:tcPr>
            <w:tcW w:w="4820" w:type="dxa"/>
            <w:vAlign w:val="bottom"/>
            <w:hideMark/>
          </w:tcPr>
          <w:p w14:paraId="253F3BAE"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t xml:space="preserve">Объем государственных инвестиций в основной капитал организаций судостроительной отрасли по отношению к 2018 году, % </w:t>
            </w:r>
          </w:p>
        </w:tc>
        <w:tc>
          <w:tcPr>
            <w:tcW w:w="714" w:type="dxa"/>
            <w:noWrap/>
            <w:vAlign w:val="bottom"/>
            <w:hideMark/>
          </w:tcPr>
          <w:p w14:paraId="7EEB6C22"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110%</w:t>
            </w:r>
          </w:p>
        </w:tc>
        <w:tc>
          <w:tcPr>
            <w:tcW w:w="709" w:type="dxa"/>
            <w:noWrap/>
            <w:vAlign w:val="bottom"/>
            <w:hideMark/>
          </w:tcPr>
          <w:p w14:paraId="28A0433F"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116%</w:t>
            </w:r>
          </w:p>
        </w:tc>
        <w:tc>
          <w:tcPr>
            <w:tcW w:w="708" w:type="dxa"/>
            <w:noWrap/>
            <w:vAlign w:val="bottom"/>
            <w:hideMark/>
          </w:tcPr>
          <w:p w14:paraId="27409B22"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127%</w:t>
            </w:r>
          </w:p>
        </w:tc>
        <w:tc>
          <w:tcPr>
            <w:tcW w:w="709" w:type="dxa"/>
            <w:noWrap/>
            <w:vAlign w:val="bottom"/>
            <w:hideMark/>
          </w:tcPr>
          <w:p w14:paraId="748C399F"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121%</w:t>
            </w:r>
          </w:p>
        </w:tc>
        <w:tc>
          <w:tcPr>
            <w:tcW w:w="709" w:type="dxa"/>
            <w:noWrap/>
            <w:vAlign w:val="bottom"/>
            <w:hideMark/>
          </w:tcPr>
          <w:p w14:paraId="428B7389"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107%</w:t>
            </w:r>
          </w:p>
        </w:tc>
        <w:tc>
          <w:tcPr>
            <w:tcW w:w="709" w:type="dxa"/>
            <w:noWrap/>
            <w:vAlign w:val="bottom"/>
            <w:hideMark/>
          </w:tcPr>
          <w:p w14:paraId="7ADC2276"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96%</w:t>
            </w:r>
          </w:p>
        </w:tc>
      </w:tr>
      <w:tr w:rsidR="001B6C09" w:rsidRPr="00D00666" w14:paraId="6C65A7B6" w14:textId="77777777" w:rsidTr="001B6C09">
        <w:trPr>
          <w:cnfStyle w:val="000000100000" w:firstRow="0" w:lastRow="0" w:firstColumn="0" w:lastColumn="0" w:oddVBand="0" w:evenVBand="0" w:oddHBand="1" w:evenHBand="0" w:firstRowFirstColumn="0" w:firstRowLastColumn="0" w:lastRowFirstColumn="0" w:lastRowLastColumn="0"/>
          <w:trHeight w:val="255"/>
        </w:trPr>
        <w:tc>
          <w:tcPr>
            <w:tcW w:w="4820" w:type="dxa"/>
            <w:noWrap/>
            <w:vAlign w:val="bottom"/>
            <w:hideMark/>
          </w:tcPr>
          <w:p w14:paraId="0BC8AC67"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t>Доля ремонтов в стоимости строительства</w:t>
            </w:r>
          </w:p>
        </w:tc>
        <w:tc>
          <w:tcPr>
            <w:tcW w:w="714" w:type="dxa"/>
            <w:noWrap/>
            <w:vAlign w:val="bottom"/>
            <w:hideMark/>
          </w:tcPr>
          <w:p w14:paraId="160FC73A"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24%</w:t>
            </w:r>
          </w:p>
        </w:tc>
        <w:tc>
          <w:tcPr>
            <w:tcW w:w="709" w:type="dxa"/>
            <w:noWrap/>
            <w:vAlign w:val="bottom"/>
            <w:hideMark/>
          </w:tcPr>
          <w:p w14:paraId="765ABA08"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10%</w:t>
            </w:r>
          </w:p>
        </w:tc>
        <w:tc>
          <w:tcPr>
            <w:tcW w:w="708" w:type="dxa"/>
            <w:noWrap/>
            <w:vAlign w:val="bottom"/>
            <w:hideMark/>
          </w:tcPr>
          <w:p w14:paraId="119FCD6E"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8%</w:t>
            </w:r>
          </w:p>
        </w:tc>
        <w:tc>
          <w:tcPr>
            <w:tcW w:w="709" w:type="dxa"/>
            <w:noWrap/>
            <w:vAlign w:val="bottom"/>
            <w:hideMark/>
          </w:tcPr>
          <w:p w14:paraId="3A98A6A4"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7%</w:t>
            </w:r>
          </w:p>
        </w:tc>
        <w:tc>
          <w:tcPr>
            <w:tcW w:w="709" w:type="dxa"/>
            <w:noWrap/>
            <w:vAlign w:val="bottom"/>
            <w:hideMark/>
          </w:tcPr>
          <w:p w14:paraId="0D3DA577"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6%</w:t>
            </w:r>
          </w:p>
        </w:tc>
        <w:tc>
          <w:tcPr>
            <w:tcW w:w="709" w:type="dxa"/>
            <w:noWrap/>
            <w:vAlign w:val="bottom"/>
            <w:hideMark/>
          </w:tcPr>
          <w:p w14:paraId="11018F70"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6%</w:t>
            </w:r>
          </w:p>
        </w:tc>
      </w:tr>
      <w:tr w:rsidR="001B6C09" w:rsidRPr="00D00666" w14:paraId="5C7714C6" w14:textId="77777777" w:rsidTr="001B6C09">
        <w:trPr>
          <w:trHeight w:val="255"/>
        </w:trPr>
        <w:tc>
          <w:tcPr>
            <w:tcW w:w="4820" w:type="dxa"/>
            <w:noWrap/>
            <w:vAlign w:val="bottom"/>
            <w:hideMark/>
          </w:tcPr>
          <w:p w14:paraId="12DFE7F5"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t xml:space="preserve">Стоимость покупки судна, млрд. руб. </w:t>
            </w:r>
          </w:p>
        </w:tc>
        <w:tc>
          <w:tcPr>
            <w:tcW w:w="714" w:type="dxa"/>
            <w:noWrap/>
            <w:vAlign w:val="bottom"/>
            <w:hideMark/>
          </w:tcPr>
          <w:p w14:paraId="27F4ACA4"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1,56</w:t>
            </w:r>
          </w:p>
        </w:tc>
        <w:tc>
          <w:tcPr>
            <w:tcW w:w="709" w:type="dxa"/>
            <w:noWrap/>
            <w:vAlign w:val="bottom"/>
            <w:hideMark/>
          </w:tcPr>
          <w:p w14:paraId="708FC7EC"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1,66</w:t>
            </w:r>
          </w:p>
        </w:tc>
        <w:tc>
          <w:tcPr>
            <w:tcW w:w="708" w:type="dxa"/>
            <w:noWrap/>
            <w:vAlign w:val="bottom"/>
            <w:hideMark/>
          </w:tcPr>
          <w:p w14:paraId="56F5995A"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1,53</w:t>
            </w:r>
          </w:p>
        </w:tc>
        <w:tc>
          <w:tcPr>
            <w:tcW w:w="709" w:type="dxa"/>
            <w:noWrap/>
            <w:vAlign w:val="bottom"/>
            <w:hideMark/>
          </w:tcPr>
          <w:p w14:paraId="2708EBD6"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1,45</w:t>
            </w:r>
          </w:p>
        </w:tc>
        <w:tc>
          <w:tcPr>
            <w:tcW w:w="709" w:type="dxa"/>
            <w:noWrap/>
            <w:vAlign w:val="bottom"/>
            <w:hideMark/>
          </w:tcPr>
          <w:p w14:paraId="1C4C37ED"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1,45</w:t>
            </w:r>
          </w:p>
        </w:tc>
        <w:tc>
          <w:tcPr>
            <w:tcW w:w="709" w:type="dxa"/>
            <w:noWrap/>
            <w:vAlign w:val="bottom"/>
            <w:hideMark/>
          </w:tcPr>
          <w:p w14:paraId="330A4801"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1,37</w:t>
            </w:r>
          </w:p>
        </w:tc>
      </w:tr>
      <w:tr w:rsidR="001B6C09" w:rsidRPr="00D00666" w14:paraId="51B28842" w14:textId="77777777" w:rsidTr="001B6C09">
        <w:trPr>
          <w:cnfStyle w:val="000000100000" w:firstRow="0" w:lastRow="0" w:firstColumn="0" w:lastColumn="0" w:oddVBand="0" w:evenVBand="0" w:oddHBand="1" w:evenHBand="0" w:firstRowFirstColumn="0" w:firstRowLastColumn="0" w:lastRowFirstColumn="0" w:lastRowLastColumn="0"/>
          <w:trHeight w:val="390"/>
        </w:trPr>
        <w:tc>
          <w:tcPr>
            <w:tcW w:w="4820" w:type="dxa"/>
            <w:noWrap/>
            <w:vAlign w:val="bottom"/>
            <w:hideMark/>
          </w:tcPr>
          <w:p w14:paraId="5F64E078" w14:textId="77777777" w:rsidR="001B6C09" w:rsidRPr="00D00666" w:rsidRDefault="001B6C09" w:rsidP="00766DA8">
            <w:pPr>
              <w:spacing w:line="240" w:lineRule="auto"/>
              <w:rPr>
                <w:rFonts w:eastAsia="Times New Roman" w:cs="Calibri"/>
                <w:sz w:val="20"/>
                <w:szCs w:val="20"/>
                <w:lang w:eastAsia="ru-RU"/>
              </w:rPr>
            </w:pPr>
            <w:r w:rsidRPr="00D00666">
              <w:rPr>
                <w:rFonts w:cs="Calibri"/>
                <w:sz w:val="20"/>
                <w:szCs w:val="20"/>
              </w:rPr>
              <w:t xml:space="preserve">Рынок судоремонтов в ХМАО (пропорционально флоту), млн руб. </w:t>
            </w:r>
          </w:p>
        </w:tc>
        <w:tc>
          <w:tcPr>
            <w:tcW w:w="714" w:type="dxa"/>
            <w:noWrap/>
            <w:vAlign w:val="bottom"/>
            <w:hideMark/>
          </w:tcPr>
          <w:p w14:paraId="617901E2"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970</w:t>
            </w:r>
          </w:p>
        </w:tc>
        <w:tc>
          <w:tcPr>
            <w:tcW w:w="709" w:type="dxa"/>
            <w:noWrap/>
            <w:vAlign w:val="bottom"/>
            <w:hideMark/>
          </w:tcPr>
          <w:p w14:paraId="7A4A3455"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565</w:t>
            </w:r>
          </w:p>
        </w:tc>
        <w:tc>
          <w:tcPr>
            <w:tcW w:w="708" w:type="dxa"/>
            <w:noWrap/>
            <w:vAlign w:val="bottom"/>
            <w:hideMark/>
          </w:tcPr>
          <w:p w14:paraId="0BC69D0A"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571</w:t>
            </w:r>
          </w:p>
        </w:tc>
        <w:tc>
          <w:tcPr>
            <w:tcW w:w="709" w:type="dxa"/>
            <w:noWrap/>
            <w:vAlign w:val="bottom"/>
            <w:hideMark/>
          </w:tcPr>
          <w:p w14:paraId="5D833B5C"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596</w:t>
            </w:r>
          </w:p>
        </w:tc>
        <w:tc>
          <w:tcPr>
            <w:tcW w:w="709" w:type="dxa"/>
            <w:noWrap/>
            <w:vAlign w:val="bottom"/>
            <w:hideMark/>
          </w:tcPr>
          <w:p w14:paraId="0E891124"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602</w:t>
            </w:r>
          </w:p>
        </w:tc>
        <w:tc>
          <w:tcPr>
            <w:tcW w:w="709" w:type="dxa"/>
            <w:noWrap/>
            <w:vAlign w:val="bottom"/>
            <w:hideMark/>
          </w:tcPr>
          <w:p w14:paraId="3B6347F4" w14:textId="77777777" w:rsidR="001B6C09" w:rsidRPr="00D00666" w:rsidRDefault="001B6C09" w:rsidP="00766DA8">
            <w:pPr>
              <w:spacing w:line="240" w:lineRule="auto"/>
              <w:jc w:val="right"/>
              <w:rPr>
                <w:rFonts w:eastAsia="Times New Roman" w:cs="Calibri"/>
                <w:sz w:val="20"/>
                <w:szCs w:val="20"/>
                <w:lang w:eastAsia="ru-RU"/>
              </w:rPr>
            </w:pPr>
            <w:r w:rsidRPr="00D00666">
              <w:rPr>
                <w:rFonts w:cs="Calibri"/>
                <w:sz w:val="20"/>
                <w:szCs w:val="20"/>
              </w:rPr>
              <w:t>621</w:t>
            </w:r>
          </w:p>
        </w:tc>
      </w:tr>
    </w:tbl>
    <w:p w14:paraId="1E3291F5" w14:textId="77777777" w:rsidR="001B6C09" w:rsidRDefault="001B6C09" w:rsidP="001B6C09">
      <w:pPr>
        <w:contextualSpacing/>
        <w:jc w:val="both"/>
      </w:pPr>
    </w:p>
    <w:p w14:paraId="3D47A1E1" w14:textId="13076822" w:rsidR="001B6C09" w:rsidRDefault="001B6C09" w:rsidP="001B6C09">
      <w:pPr>
        <w:contextualSpacing/>
        <w:jc w:val="both"/>
      </w:pPr>
      <w:r>
        <w:t xml:space="preserve">Проблемы развития регионального судостроения: </w:t>
      </w:r>
    </w:p>
    <w:p w14:paraId="001A11E1" w14:textId="77777777" w:rsidR="001B6C09" w:rsidRDefault="001B6C09" w:rsidP="001B6C09">
      <w:pPr>
        <w:pStyle w:val="a3"/>
        <w:numPr>
          <w:ilvl w:val="0"/>
          <w:numId w:val="9"/>
        </w:numPr>
        <w:jc w:val="both"/>
      </w:pPr>
      <w:r>
        <w:t xml:space="preserve">недостаток инвестиций и проблемы с получением дополнительных источников финансирования, </w:t>
      </w:r>
    </w:p>
    <w:p w14:paraId="032C8FC0" w14:textId="77777777" w:rsidR="001B6C09" w:rsidRDefault="001B6C09" w:rsidP="001B6C09">
      <w:pPr>
        <w:pStyle w:val="a3"/>
        <w:numPr>
          <w:ilvl w:val="0"/>
          <w:numId w:val="9"/>
        </w:numPr>
        <w:jc w:val="both"/>
      </w:pPr>
      <w:r>
        <w:t xml:space="preserve">значительный уровень износа основных фондов, </w:t>
      </w:r>
    </w:p>
    <w:p w14:paraId="5F937644" w14:textId="77777777" w:rsidR="001B6C09" w:rsidRDefault="001B6C09" w:rsidP="001B6C09">
      <w:pPr>
        <w:pStyle w:val="a3"/>
        <w:numPr>
          <w:ilvl w:val="0"/>
          <w:numId w:val="9"/>
        </w:numPr>
        <w:jc w:val="both"/>
      </w:pPr>
      <w:r>
        <w:t>низкая конкурентоспособность в сфере гражданского судостроения.</w:t>
      </w:r>
    </w:p>
    <w:p w14:paraId="372CFBCA" w14:textId="77777777" w:rsidR="001B6C09" w:rsidRDefault="001B6C09" w:rsidP="001B6C09">
      <w:pPr>
        <w:contextualSpacing/>
        <w:jc w:val="both"/>
      </w:pPr>
      <w:r>
        <w:t xml:space="preserve">Основная задача для отрасли в ХМАО: </w:t>
      </w:r>
    </w:p>
    <w:p w14:paraId="53C439EA" w14:textId="77777777" w:rsidR="001B6C09" w:rsidRDefault="001B6C09" w:rsidP="001B6C09">
      <w:pPr>
        <w:pStyle w:val="a3"/>
        <w:numPr>
          <w:ilvl w:val="0"/>
          <w:numId w:val="8"/>
        </w:numPr>
        <w:jc w:val="both"/>
      </w:pPr>
      <w:r>
        <w:t xml:space="preserve">модернизация оборудования судоремонтного завода; </w:t>
      </w:r>
    </w:p>
    <w:p w14:paraId="29EEB56E" w14:textId="77777777" w:rsidR="001B6C09" w:rsidRDefault="001B6C09" w:rsidP="001B6C09">
      <w:pPr>
        <w:pStyle w:val="a3"/>
        <w:numPr>
          <w:ilvl w:val="0"/>
          <w:numId w:val="8"/>
        </w:numPr>
        <w:jc w:val="both"/>
      </w:pPr>
      <w:r>
        <w:t xml:space="preserve">стимулирование предприятий по обновлению и замене речного флота, в частности реновация пассажирского флота ХМАО; </w:t>
      </w:r>
    </w:p>
    <w:p w14:paraId="45B2F442" w14:textId="77777777" w:rsidR="001B6C09" w:rsidRDefault="001B6C09" w:rsidP="001B6C09">
      <w:pPr>
        <w:pStyle w:val="a3"/>
        <w:numPr>
          <w:ilvl w:val="0"/>
          <w:numId w:val="8"/>
        </w:numPr>
        <w:jc w:val="both"/>
      </w:pPr>
      <w:r>
        <w:t>обеспечение загрузки мощностей за счет расширения перечня услуг судоремонта;</w:t>
      </w:r>
    </w:p>
    <w:p w14:paraId="7D5163C3" w14:textId="77777777" w:rsidR="001B6C09" w:rsidRDefault="001B6C09" w:rsidP="001B6C09">
      <w:pPr>
        <w:pStyle w:val="a3"/>
        <w:numPr>
          <w:ilvl w:val="0"/>
          <w:numId w:val="8"/>
        </w:numPr>
        <w:jc w:val="both"/>
      </w:pPr>
      <w:r>
        <w:t xml:space="preserve">поддержка якорного предприятия: </w:t>
      </w:r>
      <w:r w:rsidRPr="002C65EA">
        <w:t>внедрение крупноузловой или финишной сборки судов на производственных площадях Сургутского судоремонтного предприятия</w:t>
      </w:r>
      <w:r>
        <w:t>;</w:t>
      </w:r>
    </w:p>
    <w:p w14:paraId="366D1D3C" w14:textId="77777777" w:rsidR="001B6C09" w:rsidRDefault="001B6C09" w:rsidP="001B6C09">
      <w:pPr>
        <w:pStyle w:val="a3"/>
        <w:numPr>
          <w:ilvl w:val="0"/>
          <w:numId w:val="8"/>
        </w:numPr>
        <w:jc w:val="both"/>
      </w:pPr>
      <w:r>
        <w:t xml:space="preserve">разработка программы стимулирования привлечения профессиональных кадров из других регионов. </w:t>
      </w:r>
    </w:p>
    <w:p w14:paraId="6DF21A16" w14:textId="77777777" w:rsidR="00D00666" w:rsidRDefault="00D00666" w:rsidP="00D00666">
      <w:pPr>
        <w:spacing w:before="240"/>
        <w:jc w:val="both"/>
      </w:pPr>
      <w:r>
        <w:lastRenderedPageBreak/>
        <w:t xml:space="preserve">Динамика емкости рынка судостроения и ремонта напрямую корреспондирует с количеством эксплуатируемых судов. Количество и интенсивность эксплуатации судов и плав средств зависит объемов перевозки грузов и пассажиров. </w:t>
      </w:r>
    </w:p>
    <w:p w14:paraId="7BDFB786" w14:textId="782FC60E" w:rsidR="00D00666" w:rsidRPr="00D00666" w:rsidRDefault="00D00666" w:rsidP="00D00666">
      <w:pPr>
        <w:pStyle w:val="ab"/>
        <w:rPr>
          <w:color w:val="44546A" w:themeColor="text2"/>
          <w:sz w:val="22"/>
        </w:rPr>
      </w:pPr>
      <w:r w:rsidRPr="00D00666">
        <w:rPr>
          <w:color w:val="44546A" w:themeColor="text2"/>
          <w:sz w:val="22"/>
        </w:rPr>
        <w:t xml:space="preserve">Табл. </w:t>
      </w:r>
      <w:r w:rsidRPr="00D00666">
        <w:rPr>
          <w:color w:val="44546A" w:themeColor="text2"/>
          <w:sz w:val="22"/>
        </w:rPr>
        <w:fldChar w:fldCharType="begin"/>
      </w:r>
      <w:r w:rsidRPr="00D00666">
        <w:rPr>
          <w:color w:val="44546A" w:themeColor="text2"/>
          <w:sz w:val="22"/>
        </w:rPr>
        <w:instrText xml:space="preserve"> SEQ Табл. \* ARABIC </w:instrText>
      </w:r>
      <w:r w:rsidRPr="00D00666">
        <w:rPr>
          <w:color w:val="44546A" w:themeColor="text2"/>
          <w:sz w:val="22"/>
        </w:rPr>
        <w:fldChar w:fldCharType="separate"/>
      </w:r>
      <w:r w:rsidR="0035003D">
        <w:rPr>
          <w:noProof/>
          <w:color w:val="44546A" w:themeColor="text2"/>
          <w:sz w:val="22"/>
        </w:rPr>
        <w:t>3</w:t>
      </w:r>
      <w:r w:rsidRPr="00D00666">
        <w:rPr>
          <w:color w:val="44546A" w:themeColor="text2"/>
          <w:sz w:val="22"/>
        </w:rPr>
        <w:fldChar w:fldCharType="end"/>
      </w:r>
      <w:r w:rsidRPr="00D00666">
        <w:rPr>
          <w:color w:val="44546A" w:themeColor="text2"/>
          <w:sz w:val="22"/>
        </w:rPr>
        <w:t xml:space="preserve"> Прогноз объемов перевозки в ХМАО</w:t>
      </w:r>
      <w:r w:rsidRPr="00D00666">
        <w:rPr>
          <w:color w:val="44546A" w:themeColor="text2"/>
          <w:sz w:val="22"/>
          <w:vertAlign w:val="superscript"/>
        </w:rPr>
        <w:footnoteReference w:id="7"/>
      </w:r>
    </w:p>
    <w:tbl>
      <w:tblPr>
        <w:tblStyle w:val="-23"/>
        <w:tblW w:w="0" w:type="auto"/>
        <w:tblLook w:val="0420" w:firstRow="1" w:lastRow="0" w:firstColumn="0" w:lastColumn="0" w:noHBand="0" w:noVBand="1"/>
      </w:tblPr>
      <w:tblGrid>
        <w:gridCol w:w="3544"/>
        <w:gridCol w:w="992"/>
        <w:gridCol w:w="992"/>
        <w:gridCol w:w="993"/>
      </w:tblGrid>
      <w:tr w:rsidR="00D00666" w14:paraId="38287D90" w14:textId="77777777" w:rsidTr="00766DA8">
        <w:trPr>
          <w:cnfStyle w:val="100000000000" w:firstRow="1" w:lastRow="0" w:firstColumn="0" w:lastColumn="0" w:oddVBand="0" w:evenVBand="0" w:oddHBand="0" w:evenHBand="0" w:firstRowFirstColumn="0" w:firstRowLastColumn="0" w:lastRowFirstColumn="0" w:lastRowLastColumn="0"/>
          <w:trHeight w:val="130"/>
        </w:trPr>
        <w:tc>
          <w:tcPr>
            <w:tcW w:w="3544" w:type="dxa"/>
          </w:tcPr>
          <w:p w14:paraId="5090817F" w14:textId="77777777" w:rsidR="00D00666" w:rsidRPr="00D00666" w:rsidRDefault="00D00666" w:rsidP="00766DA8">
            <w:pPr>
              <w:spacing w:before="120"/>
              <w:jc w:val="both"/>
              <w:rPr>
                <w:sz w:val="20"/>
                <w:szCs w:val="20"/>
              </w:rPr>
            </w:pPr>
          </w:p>
        </w:tc>
        <w:tc>
          <w:tcPr>
            <w:tcW w:w="992" w:type="dxa"/>
          </w:tcPr>
          <w:p w14:paraId="52C4BBAE" w14:textId="77777777" w:rsidR="00D00666" w:rsidRPr="00D00666" w:rsidRDefault="00D00666" w:rsidP="00766DA8">
            <w:pPr>
              <w:spacing w:before="120"/>
              <w:jc w:val="both"/>
              <w:rPr>
                <w:sz w:val="20"/>
                <w:szCs w:val="20"/>
              </w:rPr>
            </w:pPr>
          </w:p>
        </w:tc>
        <w:tc>
          <w:tcPr>
            <w:tcW w:w="992" w:type="dxa"/>
          </w:tcPr>
          <w:p w14:paraId="6060D42E" w14:textId="77777777" w:rsidR="00D00666" w:rsidRPr="00D00666" w:rsidRDefault="00D00666" w:rsidP="00766DA8">
            <w:pPr>
              <w:spacing w:before="120"/>
              <w:jc w:val="both"/>
              <w:rPr>
                <w:sz w:val="20"/>
                <w:szCs w:val="20"/>
              </w:rPr>
            </w:pPr>
            <w:r w:rsidRPr="00D00666">
              <w:rPr>
                <w:sz w:val="20"/>
                <w:szCs w:val="20"/>
              </w:rPr>
              <w:t>2021</w:t>
            </w:r>
          </w:p>
        </w:tc>
        <w:tc>
          <w:tcPr>
            <w:tcW w:w="993" w:type="dxa"/>
          </w:tcPr>
          <w:p w14:paraId="7DB8DDF8" w14:textId="77777777" w:rsidR="00D00666" w:rsidRPr="00D00666" w:rsidRDefault="00D00666" w:rsidP="00766DA8">
            <w:pPr>
              <w:spacing w:before="120"/>
              <w:jc w:val="both"/>
              <w:rPr>
                <w:sz w:val="20"/>
                <w:szCs w:val="20"/>
              </w:rPr>
            </w:pPr>
            <w:r w:rsidRPr="00D00666">
              <w:rPr>
                <w:sz w:val="20"/>
                <w:szCs w:val="20"/>
              </w:rPr>
              <w:t>2030</w:t>
            </w:r>
          </w:p>
        </w:tc>
      </w:tr>
      <w:tr w:rsidR="00D00666" w14:paraId="77DC508B" w14:textId="77777777" w:rsidTr="00766DA8">
        <w:trPr>
          <w:cnfStyle w:val="000000100000" w:firstRow="0" w:lastRow="0" w:firstColumn="0" w:lastColumn="0" w:oddVBand="0" w:evenVBand="0" w:oddHBand="1" w:evenHBand="0" w:firstRowFirstColumn="0" w:firstRowLastColumn="0" w:lastRowFirstColumn="0" w:lastRowLastColumn="0"/>
        </w:trPr>
        <w:tc>
          <w:tcPr>
            <w:tcW w:w="3544" w:type="dxa"/>
          </w:tcPr>
          <w:p w14:paraId="0465CA91" w14:textId="77777777" w:rsidR="00D00666" w:rsidRPr="00D00666" w:rsidRDefault="00D00666" w:rsidP="00766DA8">
            <w:pPr>
              <w:spacing w:before="120"/>
              <w:jc w:val="both"/>
              <w:rPr>
                <w:sz w:val="20"/>
                <w:szCs w:val="20"/>
              </w:rPr>
            </w:pPr>
            <w:r w:rsidRPr="00D00666">
              <w:rPr>
                <w:sz w:val="20"/>
                <w:szCs w:val="20"/>
              </w:rPr>
              <w:t>Перевозка грузов, млн. тонн</w:t>
            </w:r>
          </w:p>
        </w:tc>
        <w:tc>
          <w:tcPr>
            <w:tcW w:w="992" w:type="dxa"/>
          </w:tcPr>
          <w:p w14:paraId="5018DA91" w14:textId="77777777" w:rsidR="00D00666" w:rsidRPr="00D00666" w:rsidRDefault="00D00666" w:rsidP="00766DA8">
            <w:pPr>
              <w:spacing w:before="120"/>
              <w:jc w:val="both"/>
              <w:rPr>
                <w:sz w:val="20"/>
                <w:szCs w:val="20"/>
              </w:rPr>
            </w:pPr>
          </w:p>
        </w:tc>
        <w:tc>
          <w:tcPr>
            <w:tcW w:w="992" w:type="dxa"/>
          </w:tcPr>
          <w:p w14:paraId="6485C7DD" w14:textId="77777777" w:rsidR="00D00666" w:rsidRPr="00D00666" w:rsidRDefault="00D00666" w:rsidP="00766DA8">
            <w:pPr>
              <w:spacing w:before="120"/>
              <w:jc w:val="both"/>
              <w:rPr>
                <w:sz w:val="20"/>
                <w:szCs w:val="20"/>
              </w:rPr>
            </w:pPr>
            <w:r w:rsidRPr="00D00666">
              <w:rPr>
                <w:sz w:val="20"/>
                <w:szCs w:val="20"/>
              </w:rPr>
              <w:t>4,1</w:t>
            </w:r>
          </w:p>
        </w:tc>
        <w:tc>
          <w:tcPr>
            <w:tcW w:w="993" w:type="dxa"/>
          </w:tcPr>
          <w:p w14:paraId="7B51454B" w14:textId="77777777" w:rsidR="00D00666" w:rsidRPr="00D00666" w:rsidRDefault="00D00666" w:rsidP="00766DA8">
            <w:pPr>
              <w:spacing w:before="120"/>
              <w:jc w:val="both"/>
              <w:rPr>
                <w:sz w:val="20"/>
                <w:szCs w:val="20"/>
              </w:rPr>
            </w:pPr>
            <w:r w:rsidRPr="00D00666">
              <w:rPr>
                <w:sz w:val="20"/>
                <w:szCs w:val="20"/>
              </w:rPr>
              <w:t>4,98</w:t>
            </w:r>
          </w:p>
        </w:tc>
      </w:tr>
      <w:tr w:rsidR="00D00666" w14:paraId="1839422A" w14:textId="77777777" w:rsidTr="00766DA8">
        <w:tc>
          <w:tcPr>
            <w:tcW w:w="3544" w:type="dxa"/>
          </w:tcPr>
          <w:p w14:paraId="5A0ADFE7" w14:textId="77777777" w:rsidR="00D00666" w:rsidRPr="00D00666" w:rsidRDefault="00D00666" w:rsidP="00766DA8">
            <w:pPr>
              <w:spacing w:before="120"/>
              <w:jc w:val="both"/>
              <w:rPr>
                <w:sz w:val="20"/>
                <w:szCs w:val="20"/>
              </w:rPr>
            </w:pPr>
            <w:r w:rsidRPr="00D00666">
              <w:rPr>
                <w:sz w:val="20"/>
                <w:szCs w:val="20"/>
              </w:rPr>
              <w:t xml:space="preserve">Перевозка пассажиров, млн чел. </w:t>
            </w:r>
          </w:p>
        </w:tc>
        <w:tc>
          <w:tcPr>
            <w:tcW w:w="992" w:type="dxa"/>
          </w:tcPr>
          <w:p w14:paraId="6E3C810C" w14:textId="77777777" w:rsidR="00D00666" w:rsidRPr="00D00666" w:rsidRDefault="00D00666" w:rsidP="00766DA8">
            <w:pPr>
              <w:spacing w:before="120"/>
              <w:jc w:val="both"/>
              <w:rPr>
                <w:sz w:val="20"/>
                <w:szCs w:val="20"/>
              </w:rPr>
            </w:pPr>
          </w:p>
        </w:tc>
        <w:tc>
          <w:tcPr>
            <w:tcW w:w="992" w:type="dxa"/>
          </w:tcPr>
          <w:p w14:paraId="222FAB4A" w14:textId="77777777" w:rsidR="00D00666" w:rsidRPr="00D00666" w:rsidRDefault="00D00666" w:rsidP="00766DA8">
            <w:pPr>
              <w:spacing w:before="120"/>
              <w:jc w:val="both"/>
              <w:rPr>
                <w:sz w:val="20"/>
                <w:szCs w:val="20"/>
              </w:rPr>
            </w:pPr>
            <w:r w:rsidRPr="00D00666">
              <w:rPr>
                <w:sz w:val="20"/>
                <w:szCs w:val="20"/>
              </w:rPr>
              <w:t>0,3</w:t>
            </w:r>
          </w:p>
        </w:tc>
        <w:tc>
          <w:tcPr>
            <w:tcW w:w="993" w:type="dxa"/>
          </w:tcPr>
          <w:p w14:paraId="19CAE82A" w14:textId="77777777" w:rsidR="00D00666" w:rsidRPr="00D00666" w:rsidRDefault="00D00666" w:rsidP="00766DA8">
            <w:pPr>
              <w:spacing w:before="120"/>
              <w:jc w:val="both"/>
              <w:rPr>
                <w:sz w:val="20"/>
                <w:szCs w:val="20"/>
              </w:rPr>
            </w:pPr>
            <w:r w:rsidRPr="00D00666">
              <w:rPr>
                <w:sz w:val="20"/>
                <w:szCs w:val="20"/>
              </w:rPr>
              <w:t>0,3</w:t>
            </w:r>
          </w:p>
        </w:tc>
      </w:tr>
    </w:tbl>
    <w:p w14:paraId="67AC13DB" w14:textId="77777777" w:rsidR="00D00666" w:rsidRDefault="00D00666" w:rsidP="00D00666">
      <w:pPr>
        <w:jc w:val="both"/>
      </w:pPr>
      <w:r>
        <w:t>Прогноз роста перевозки грузов водным транспортом делает перспективным направление строительства и ремонта судов и плавсредств.</w:t>
      </w:r>
    </w:p>
    <w:p w14:paraId="4F82A727" w14:textId="77777777" w:rsidR="00D00666" w:rsidRDefault="00D00666" w:rsidP="00D00666">
      <w:pPr>
        <w:jc w:val="both"/>
      </w:pPr>
      <w:r>
        <w:t>В рамках развития промышленного потенциала регионов Минпромторгом был разработан в</w:t>
      </w:r>
      <w:r w:rsidRPr="00CB60D8">
        <w:t>едомственн</w:t>
      </w:r>
      <w:r>
        <w:t xml:space="preserve">ый </w:t>
      </w:r>
      <w:r w:rsidRPr="00CB60D8">
        <w:t>проект «Развитие скоростного пассажирского флота для перевозок в труднодоступных и социально-значимых регионах»</w:t>
      </w:r>
      <w:r>
        <w:t xml:space="preserve">, который предусматривает </w:t>
      </w:r>
      <w:r w:rsidRPr="00CB60D8">
        <w:t>строительство пассажирских судов на территории региона</w:t>
      </w:r>
      <w:r>
        <w:t xml:space="preserve">: </w:t>
      </w:r>
    </w:p>
    <w:p w14:paraId="625360E7" w14:textId="77777777" w:rsidR="00D00666" w:rsidRDefault="00D00666" w:rsidP="00D00666">
      <w:pPr>
        <w:pStyle w:val="a3"/>
        <w:numPr>
          <w:ilvl w:val="0"/>
          <w:numId w:val="11"/>
        </w:numPr>
        <w:spacing w:before="240" w:line="288" w:lineRule="auto"/>
        <w:jc w:val="both"/>
      </w:pPr>
      <w:r>
        <w:t>строительство речных пассажирских судов на подводных крыльях «Валдай 45» пассажировместимостью 45 человек для перевозок в социально-значимых регионах;</w:t>
      </w:r>
    </w:p>
    <w:p w14:paraId="33B960AD" w14:textId="77777777" w:rsidR="00D00666" w:rsidRDefault="00D00666" w:rsidP="00D00666">
      <w:pPr>
        <w:pStyle w:val="a3"/>
        <w:numPr>
          <w:ilvl w:val="0"/>
          <w:numId w:val="11"/>
        </w:numPr>
        <w:spacing w:before="240" w:line="288" w:lineRule="auto"/>
        <w:jc w:val="both"/>
      </w:pPr>
      <w:r>
        <w:t>строительство скоростных судов на подводных крыльях проекта «Комета 120М», смешанного река-море плавания;</w:t>
      </w:r>
    </w:p>
    <w:p w14:paraId="69BE8FC2" w14:textId="77777777" w:rsidR="00D00666" w:rsidRDefault="00D00666" w:rsidP="00D00666">
      <w:pPr>
        <w:pStyle w:val="a3"/>
        <w:numPr>
          <w:ilvl w:val="0"/>
          <w:numId w:val="11"/>
        </w:numPr>
        <w:spacing w:before="240" w:line="288" w:lineRule="auto"/>
        <w:jc w:val="both"/>
      </w:pPr>
      <w:r>
        <w:t xml:space="preserve">строительство многофункциональных судов на воздушной подушке </w:t>
      </w:r>
      <w:proofErr w:type="spellStart"/>
      <w:r>
        <w:t>скегового</w:t>
      </w:r>
      <w:proofErr w:type="spellEnd"/>
      <w:r>
        <w:t xml:space="preserve"> типа с гибкими </w:t>
      </w:r>
      <w:proofErr w:type="spellStart"/>
      <w:r>
        <w:t>скегами</w:t>
      </w:r>
      <w:proofErr w:type="spellEnd"/>
      <w:r>
        <w:t xml:space="preserve"> с полезной нагрузкой 10 тонн;</w:t>
      </w:r>
    </w:p>
    <w:p w14:paraId="4E9DE72F" w14:textId="77777777" w:rsidR="00D00666" w:rsidRDefault="00D00666" w:rsidP="00D00666">
      <w:pPr>
        <w:pStyle w:val="a3"/>
        <w:numPr>
          <w:ilvl w:val="0"/>
          <w:numId w:val="11"/>
        </w:numPr>
        <w:spacing w:before="240" w:line="288" w:lineRule="auto"/>
        <w:jc w:val="both"/>
      </w:pPr>
      <w:r>
        <w:t>строительство скоростных пассажирских судов на каверне для перевозки пассажиров в труднодоступных регионах по водным путям Сибири, Дальнего Востока.</w:t>
      </w:r>
    </w:p>
    <w:p w14:paraId="1ABACA85" w14:textId="77777777" w:rsidR="00D00666" w:rsidRDefault="00D00666" w:rsidP="00D00666">
      <w:pPr>
        <w:spacing w:before="240"/>
        <w:jc w:val="both"/>
      </w:pPr>
      <w:r>
        <w:t xml:space="preserve">При минимальных инвестициях АО «Сургутский судоремонтный завод» может строить 4 корабля в год. </w:t>
      </w:r>
      <w:r>
        <w:rPr>
          <w:rStyle w:val="af"/>
        </w:rPr>
        <w:footnoteReference w:id="8"/>
      </w:r>
    </w:p>
    <w:p w14:paraId="0AF81EFF" w14:textId="77777777" w:rsidR="00D00666" w:rsidRDefault="00D00666" w:rsidP="00D00666">
      <w:pPr>
        <w:jc w:val="both"/>
      </w:pPr>
      <w:r>
        <w:lastRenderedPageBreak/>
        <w:t xml:space="preserve">Потребность основного перевозчика АО «Северречфлот» с учетом износа флота 30 единиц пассажирского флота.  Заказами можно обеспечить 7-8 лет. </w:t>
      </w:r>
    </w:p>
    <w:p w14:paraId="6BC9C578" w14:textId="77777777" w:rsidR="00D00666" w:rsidRDefault="00D00666" w:rsidP="00D00666">
      <w:pPr>
        <w:jc w:val="both"/>
      </w:pPr>
      <w:r>
        <w:t xml:space="preserve">Только обеспечивая потребности основного регионального перевозчика емкость рынка строительства пассажирского водного транспорта оценивается на уровне </w:t>
      </w:r>
      <w:r w:rsidRPr="004C0602">
        <w:rPr>
          <w:b/>
          <w:bCs/>
        </w:rPr>
        <w:t xml:space="preserve">6875 </w:t>
      </w:r>
      <w:r>
        <w:t xml:space="preserve">млн руб.  до 2030 года (в среднем 760 млн руб. в год). </w:t>
      </w:r>
    </w:p>
    <w:p w14:paraId="36A98C92" w14:textId="77777777" w:rsidR="00D00666" w:rsidRDefault="00D00666" w:rsidP="00D00666">
      <w:pPr>
        <w:jc w:val="both"/>
      </w:pPr>
      <w:r>
        <w:t xml:space="preserve">Расходы на строительство гражданских судов и морской техники в Целевой программе заложены в объеме 1 084 млрд. руб. до 2030 г., с корректировкой на пассажирские суда и сухогрузы (доля 15%) объем затрат на строительство составит 165 млрд. руб. до 2030 г. </w:t>
      </w:r>
    </w:p>
    <w:p w14:paraId="2182A02C" w14:textId="77777777" w:rsidR="00D00666" w:rsidRDefault="00D00666" w:rsidP="00D00666">
      <w:pPr>
        <w:jc w:val="both"/>
      </w:pPr>
      <w:r>
        <w:t xml:space="preserve">Доля флота, относящегося к Югре, 4% от общероссийского, с учетом этой доли затраты на строительство пассажирских и грузовых речных судов могут составить 17 580 млн руб. до 2030 г. (в среднем 1900 млн руб. в год).  </w:t>
      </w:r>
    </w:p>
    <w:p w14:paraId="2B477760" w14:textId="77777777" w:rsidR="00D00666" w:rsidRDefault="00D00666" w:rsidP="00D00666">
      <w:pPr>
        <w:jc w:val="both"/>
      </w:pPr>
      <w:r>
        <w:t xml:space="preserve">Ремонт судов.  </w:t>
      </w:r>
    </w:p>
    <w:p w14:paraId="6FBB6AF9" w14:textId="77777777" w:rsidR="00D00666" w:rsidRDefault="00D00666" w:rsidP="00D00666">
      <w:pPr>
        <w:jc w:val="both"/>
      </w:pPr>
      <w:r>
        <w:t xml:space="preserve">Ежегодные затраты на </w:t>
      </w:r>
      <w:proofErr w:type="spellStart"/>
      <w:r>
        <w:t>ТОиР</w:t>
      </w:r>
      <w:proofErr w:type="spellEnd"/>
      <w:r>
        <w:t xml:space="preserve"> составляют 2% от восстановительной стоимости судов. </w:t>
      </w:r>
    </w:p>
    <w:p w14:paraId="0403CF24" w14:textId="77777777" w:rsidR="00D00666" w:rsidRDefault="00D00666" w:rsidP="00D00666">
      <w:pPr>
        <w:jc w:val="both"/>
      </w:pPr>
      <w:r>
        <w:t xml:space="preserve">Рассчитаем восстановительную стоимость 670 судов, относящихся к Югре, с учетом средней стоимости строительства 229 млн руб., восстановительная стоимость флота составит 153,5 млрд руб. </w:t>
      </w:r>
    </w:p>
    <w:p w14:paraId="212E5526" w14:textId="77777777" w:rsidR="00D00666" w:rsidRDefault="00D00666" w:rsidP="00D00666">
      <w:pPr>
        <w:jc w:val="both"/>
      </w:pPr>
      <w:r>
        <w:t xml:space="preserve">Ежегодные затраты на </w:t>
      </w:r>
      <w:proofErr w:type="spellStart"/>
      <w:r>
        <w:t>ТОиР</w:t>
      </w:r>
      <w:proofErr w:type="spellEnd"/>
      <w:r>
        <w:t xml:space="preserve"> составят 3 000 млн руб. в среднем.</w:t>
      </w:r>
    </w:p>
    <w:p w14:paraId="098547B5" w14:textId="654C78CF" w:rsidR="00D00666" w:rsidRDefault="00D00666" w:rsidP="00D00666">
      <w:pPr>
        <w:jc w:val="both"/>
      </w:pPr>
      <w:r>
        <w:t>Новые построенные суда также формируют спрос на ремонты, расчет емкости ремонтов исходя из целевых параметров развития судоремонтов (</w:t>
      </w:r>
      <w:r>
        <w:fldChar w:fldCharType="begin"/>
      </w:r>
      <w:r>
        <w:instrText xml:space="preserve"> REF _Ref87946223 \h </w:instrText>
      </w:r>
      <w:r>
        <w:fldChar w:fldCharType="separate"/>
      </w:r>
      <w:r w:rsidR="0035003D" w:rsidRPr="005B6353">
        <w:rPr>
          <w:color w:val="44546A" w:themeColor="text2"/>
          <w:sz w:val="22"/>
        </w:rPr>
        <w:t xml:space="preserve">Табл. </w:t>
      </w:r>
      <w:r w:rsidR="0035003D">
        <w:rPr>
          <w:noProof/>
          <w:color w:val="44546A" w:themeColor="text2"/>
          <w:sz w:val="22"/>
        </w:rPr>
        <w:t>2</w:t>
      </w:r>
      <w:r>
        <w:fldChar w:fldCharType="end"/>
      </w:r>
      <w:r>
        <w:t xml:space="preserve">) рынок ХМАО может быть оценен в 6 000 млн. руб. до 2030 г. (в среднем 660 млн руб. в год).  </w:t>
      </w:r>
    </w:p>
    <w:p w14:paraId="591CA75F" w14:textId="77777777" w:rsidR="00D00666" w:rsidRDefault="00D00666" w:rsidP="00D00666">
      <w:pPr>
        <w:jc w:val="both"/>
      </w:pPr>
      <w:r>
        <w:t xml:space="preserve">  Выводы: </w:t>
      </w:r>
    </w:p>
    <w:p w14:paraId="3B4DBF54" w14:textId="77777777" w:rsidR="00D00666" w:rsidRDefault="00D00666" w:rsidP="00D00666">
      <w:pPr>
        <w:pStyle w:val="a3"/>
        <w:numPr>
          <w:ilvl w:val="0"/>
          <w:numId w:val="12"/>
        </w:numPr>
        <w:jc w:val="both"/>
      </w:pPr>
      <w:r>
        <w:t xml:space="preserve">емкость рынка судостроения: 760 -1900 млн руб. в год </w:t>
      </w:r>
    </w:p>
    <w:p w14:paraId="30B1CEDC" w14:textId="77777777" w:rsidR="00D00666" w:rsidRDefault="00D00666" w:rsidP="00D00666">
      <w:pPr>
        <w:pStyle w:val="a3"/>
        <w:numPr>
          <w:ilvl w:val="0"/>
          <w:numId w:val="12"/>
        </w:numPr>
        <w:jc w:val="both"/>
      </w:pPr>
      <w:r>
        <w:t>емкость рынка ремонтов: 660 - 3000 млн руб. в год.</w:t>
      </w:r>
    </w:p>
    <w:p w14:paraId="21A4674E" w14:textId="77777777" w:rsidR="00C223D8" w:rsidRPr="00C223D8" w:rsidRDefault="00C223D8" w:rsidP="00C223D8"/>
    <w:p w14:paraId="22A5C078" w14:textId="57096480" w:rsidR="002F17F6" w:rsidRDefault="00A7200D" w:rsidP="002F17F6">
      <w:pPr>
        <w:pStyle w:val="1"/>
      </w:pPr>
      <w:bookmarkStart w:id="9" w:name="_Toc84654924"/>
      <w:r>
        <w:lastRenderedPageBreak/>
        <w:t>Операционный план</w:t>
      </w:r>
      <w:bookmarkEnd w:id="9"/>
    </w:p>
    <w:p w14:paraId="08BB3325" w14:textId="77777777" w:rsidR="00484914" w:rsidRDefault="00484914" w:rsidP="00484914">
      <w:pPr>
        <w:jc w:val="both"/>
      </w:pPr>
      <w:r w:rsidRPr="004A2A9C">
        <w:t>При создании такой сложной продукции, как современное судно, общий производственный процесс делят на составные части, т. е. на отдельные производственные процессы. В основе такого деления на</w:t>
      </w:r>
      <w:r w:rsidRPr="004A2A9C">
        <w:softHyphen/>
        <w:t>ходится разбивка корпуса судна на законченные в конструктивном и технологическом отношении части, по мере изготовления которых ста</w:t>
      </w:r>
      <w:r w:rsidRPr="004A2A9C">
        <w:softHyphen/>
        <w:t xml:space="preserve">новится возможным продолжение производственного процесса до его полного завершения. </w:t>
      </w:r>
    </w:p>
    <w:p w14:paraId="10A5CEC3" w14:textId="77777777" w:rsidR="00484914" w:rsidRDefault="00484914" w:rsidP="00484914">
      <w:pPr>
        <w:jc w:val="both"/>
      </w:pPr>
      <w:r w:rsidRPr="004A2A9C">
        <w:t>Специализированные части основного производственного процес</w:t>
      </w:r>
      <w:r w:rsidRPr="004A2A9C">
        <w:softHyphen/>
        <w:t>са составляют технологические этапы, совокупность которых называ</w:t>
      </w:r>
      <w:r w:rsidRPr="004A2A9C">
        <w:softHyphen/>
        <w:t xml:space="preserve">ют судостроительным производством, а отдельные технологические этапы видами судостроительного производства. </w:t>
      </w:r>
    </w:p>
    <w:p w14:paraId="43F9CAC8" w14:textId="77777777" w:rsidR="00484914" w:rsidRDefault="00484914" w:rsidP="00484914">
      <w:pPr>
        <w:jc w:val="both"/>
      </w:pPr>
      <w:r w:rsidRPr="004A2A9C">
        <w:t xml:space="preserve">Формирование видов судостроительного производства производят по общности применяемых методов изготовления изделий. Общий производственный процесс постройки металлического судна состоит из 11 видов судостроительного производства. Их перечень и краткая характеристика входящих в них работ приведены в табл. 1. </w:t>
      </w:r>
    </w:p>
    <w:p w14:paraId="60E5407B" w14:textId="77777777" w:rsidR="00484914" w:rsidRDefault="00484914" w:rsidP="00484914">
      <w:pPr>
        <w:jc w:val="both"/>
      </w:pPr>
      <w:r w:rsidRPr="004A2A9C">
        <w:t>Каждый вид производства обычно размещают в обособленном (спе</w:t>
      </w:r>
      <w:r w:rsidRPr="004A2A9C">
        <w:softHyphen/>
        <w:t xml:space="preserve">циализированном) подразделении судостроительного предприятия. </w:t>
      </w:r>
    </w:p>
    <w:p w14:paraId="55E7A91E" w14:textId="7D7B3F41" w:rsidR="00484914" w:rsidRPr="0053346B" w:rsidRDefault="00484914" w:rsidP="00484914">
      <w:pPr>
        <w:pStyle w:val="ab"/>
        <w:rPr>
          <w:color w:val="44546A" w:themeColor="text2"/>
          <w:sz w:val="22"/>
        </w:rPr>
      </w:pPr>
      <w:r w:rsidRPr="0053346B">
        <w:rPr>
          <w:color w:val="44546A" w:themeColor="text2"/>
          <w:sz w:val="22"/>
        </w:rPr>
        <w:t xml:space="preserve">Табл. </w:t>
      </w:r>
      <w:r w:rsidRPr="0053346B">
        <w:rPr>
          <w:color w:val="44546A" w:themeColor="text2"/>
          <w:sz w:val="22"/>
        </w:rPr>
        <w:fldChar w:fldCharType="begin"/>
      </w:r>
      <w:r w:rsidRPr="0053346B">
        <w:rPr>
          <w:color w:val="44546A" w:themeColor="text2"/>
          <w:sz w:val="22"/>
        </w:rPr>
        <w:instrText xml:space="preserve"> SEQ Табл. \* ARABIC </w:instrText>
      </w:r>
      <w:r w:rsidRPr="0053346B">
        <w:rPr>
          <w:color w:val="44546A" w:themeColor="text2"/>
          <w:sz w:val="22"/>
        </w:rPr>
        <w:fldChar w:fldCharType="separate"/>
      </w:r>
      <w:r w:rsidR="0035003D">
        <w:rPr>
          <w:noProof/>
          <w:color w:val="44546A" w:themeColor="text2"/>
          <w:sz w:val="22"/>
        </w:rPr>
        <w:t>4</w:t>
      </w:r>
      <w:r w:rsidRPr="0053346B">
        <w:rPr>
          <w:color w:val="44546A" w:themeColor="text2"/>
          <w:sz w:val="22"/>
        </w:rPr>
        <w:fldChar w:fldCharType="end"/>
      </w:r>
      <w:r w:rsidRPr="0053346B">
        <w:rPr>
          <w:color w:val="44546A" w:themeColor="text2"/>
          <w:sz w:val="22"/>
        </w:rPr>
        <w:t xml:space="preserve"> Виды судостроительного производства</w:t>
      </w:r>
    </w:p>
    <w:tbl>
      <w:tblPr>
        <w:tblStyle w:val="-23"/>
        <w:tblW w:w="9356" w:type="dxa"/>
        <w:tblLook w:val="0420" w:firstRow="1" w:lastRow="0" w:firstColumn="0" w:lastColumn="0" w:noHBand="0" w:noVBand="1"/>
      </w:tblPr>
      <w:tblGrid>
        <w:gridCol w:w="3402"/>
        <w:gridCol w:w="5954"/>
      </w:tblGrid>
      <w:tr w:rsidR="00484914" w:rsidRPr="0053346B" w14:paraId="4F79DE6C" w14:textId="77777777" w:rsidTr="00432A90">
        <w:trPr>
          <w:cnfStyle w:val="100000000000" w:firstRow="1" w:lastRow="0" w:firstColumn="0" w:lastColumn="0" w:oddVBand="0" w:evenVBand="0" w:oddHBand="0" w:evenHBand="0" w:firstRowFirstColumn="0" w:firstRowLastColumn="0" w:lastRowFirstColumn="0" w:lastRowLastColumn="0"/>
        </w:trPr>
        <w:tc>
          <w:tcPr>
            <w:tcW w:w="3402" w:type="dxa"/>
          </w:tcPr>
          <w:p w14:paraId="334FB619" w14:textId="77777777" w:rsidR="00484914" w:rsidRPr="0053346B" w:rsidRDefault="00484914" w:rsidP="00432A90">
            <w:pPr>
              <w:jc w:val="both"/>
              <w:rPr>
                <w:sz w:val="20"/>
                <w:szCs w:val="20"/>
              </w:rPr>
            </w:pPr>
            <w:r w:rsidRPr="0053346B">
              <w:rPr>
                <w:sz w:val="20"/>
                <w:szCs w:val="20"/>
              </w:rPr>
              <w:t>Виды судостроительного производства</w:t>
            </w:r>
          </w:p>
        </w:tc>
        <w:tc>
          <w:tcPr>
            <w:tcW w:w="5954" w:type="dxa"/>
          </w:tcPr>
          <w:p w14:paraId="14099A87" w14:textId="77777777" w:rsidR="00484914" w:rsidRPr="0053346B" w:rsidRDefault="00484914" w:rsidP="00432A90">
            <w:pPr>
              <w:jc w:val="both"/>
              <w:rPr>
                <w:sz w:val="20"/>
                <w:szCs w:val="20"/>
              </w:rPr>
            </w:pPr>
            <w:r w:rsidRPr="0053346B">
              <w:rPr>
                <w:sz w:val="20"/>
                <w:szCs w:val="20"/>
              </w:rPr>
              <w:t>Содержание производственного процесса</w:t>
            </w:r>
          </w:p>
        </w:tc>
      </w:tr>
      <w:tr w:rsidR="00484914" w:rsidRPr="0053346B" w14:paraId="083CC086" w14:textId="77777777" w:rsidTr="00432A90">
        <w:trPr>
          <w:cnfStyle w:val="000000100000" w:firstRow="0" w:lastRow="0" w:firstColumn="0" w:lastColumn="0" w:oddVBand="0" w:evenVBand="0" w:oddHBand="1" w:evenHBand="0" w:firstRowFirstColumn="0" w:firstRowLastColumn="0" w:lastRowFirstColumn="0" w:lastRowLastColumn="0"/>
        </w:trPr>
        <w:tc>
          <w:tcPr>
            <w:tcW w:w="3402" w:type="dxa"/>
          </w:tcPr>
          <w:p w14:paraId="1156A39D" w14:textId="77777777" w:rsidR="00484914" w:rsidRPr="0053346B" w:rsidRDefault="00484914" w:rsidP="00432A90">
            <w:pPr>
              <w:jc w:val="both"/>
              <w:rPr>
                <w:sz w:val="20"/>
                <w:szCs w:val="20"/>
              </w:rPr>
            </w:pPr>
            <w:r w:rsidRPr="0053346B">
              <w:rPr>
                <w:sz w:val="20"/>
                <w:szCs w:val="20"/>
              </w:rPr>
              <w:t>Корпусообрабатывающее</w:t>
            </w:r>
          </w:p>
        </w:tc>
        <w:tc>
          <w:tcPr>
            <w:tcW w:w="5954" w:type="dxa"/>
          </w:tcPr>
          <w:p w14:paraId="43CF715C" w14:textId="77777777" w:rsidR="00484914" w:rsidRPr="0053346B" w:rsidRDefault="00484914" w:rsidP="00432A90">
            <w:pPr>
              <w:jc w:val="both"/>
              <w:rPr>
                <w:sz w:val="20"/>
                <w:szCs w:val="20"/>
              </w:rPr>
            </w:pPr>
            <w:r w:rsidRPr="0053346B">
              <w:rPr>
                <w:sz w:val="20"/>
                <w:szCs w:val="20"/>
              </w:rPr>
              <w:t>Изготовление деталей корпуса, начиная, от получения и складирования материала до комплектации и складирования деталей</w:t>
            </w:r>
          </w:p>
        </w:tc>
      </w:tr>
      <w:tr w:rsidR="00484914" w:rsidRPr="0053346B" w14:paraId="1FFA00E9" w14:textId="77777777" w:rsidTr="00432A90">
        <w:tc>
          <w:tcPr>
            <w:tcW w:w="3402" w:type="dxa"/>
          </w:tcPr>
          <w:p w14:paraId="1DB28FF3" w14:textId="77777777" w:rsidR="00484914" w:rsidRPr="0053346B" w:rsidRDefault="00484914" w:rsidP="00432A90">
            <w:pPr>
              <w:jc w:val="both"/>
              <w:rPr>
                <w:sz w:val="20"/>
                <w:szCs w:val="20"/>
              </w:rPr>
            </w:pPr>
            <w:r w:rsidRPr="0053346B">
              <w:rPr>
                <w:sz w:val="20"/>
                <w:szCs w:val="20"/>
              </w:rPr>
              <w:t>Сборочно-сварочное</w:t>
            </w:r>
          </w:p>
        </w:tc>
        <w:tc>
          <w:tcPr>
            <w:tcW w:w="5954" w:type="dxa"/>
          </w:tcPr>
          <w:p w14:paraId="66492AC0" w14:textId="77777777" w:rsidR="00484914" w:rsidRPr="0053346B" w:rsidRDefault="00484914" w:rsidP="00432A90">
            <w:pPr>
              <w:jc w:val="both"/>
              <w:rPr>
                <w:sz w:val="20"/>
                <w:szCs w:val="20"/>
              </w:rPr>
            </w:pPr>
            <w:r w:rsidRPr="0053346B">
              <w:rPr>
                <w:sz w:val="20"/>
                <w:szCs w:val="20"/>
              </w:rPr>
              <w:t>Сборка и сварка узлов, секций и блоков, секций корпуса судна с их насыщением</w:t>
            </w:r>
          </w:p>
        </w:tc>
      </w:tr>
      <w:tr w:rsidR="00484914" w:rsidRPr="0053346B" w14:paraId="145C904F" w14:textId="77777777" w:rsidTr="00432A90">
        <w:trPr>
          <w:cnfStyle w:val="000000100000" w:firstRow="0" w:lastRow="0" w:firstColumn="0" w:lastColumn="0" w:oddVBand="0" w:evenVBand="0" w:oddHBand="1" w:evenHBand="0" w:firstRowFirstColumn="0" w:firstRowLastColumn="0" w:lastRowFirstColumn="0" w:lastRowLastColumn="0"/>
        </w:trPr>
        <w:tc>
          <w:tcPr>
            <w:tcW w:w="3402" w:type="dxa"/>
          </w:tcPr>
          <w:p w14:paraId="5501B978" w14:textId="77777777" w:rsidR="00484914" w:rsidRPr="0053346B" w:rsidRDefault="00484914" w:rsidP="00432A90">
            <w:pPr>
              <w:jc w:val="both"/>
              <w:rPr>
                <w:sz w:val="20"/>
                <w:szCs w:val="20"/>
              </w:rPr>
            </w:pPr>
            <w:r w:rsidRPr="0053346B">
              <w:rPr>
                <w:sz w:val="20"/>
                <w:szCs w:val="20"/>
              </w:rPr>
              <w:t>Корпусостроительное</w:t>
            </w:r>
          </w:p>
        </w:tc>
        <w:tc>
          <w:tcPr>
            <w:tcW w:w="5954" w:type="dxa"/>
          </w:tcPr>
          <w:p w14:paraId="3E350DBB" w14:textId="77777777" w:rsidR="00484914" w:rsidRPr="0053346B" w:rsidRDefault="00484914" w:rsidP="00432A90">
            <w:pPr>
              <w:jc w:val="both"/>
              <w:rPr>
                <w:sz w:val="20"/>
                <w:szCs w:val="20"/>
              </w:rPr>
            </w:pPr>
            <w:r w:rsidRPr="0053346B">
              <w:rPr>
                <w:sz w:val="20"/>
                <w:szCs w:val="20"/>
              </w:rPr>
              <w:t>Формирование корпуса судна на, построечном месте до спуска на воду, включая изготовление блоков судна</w:t>
            </w:r>
          </w:p>
        </w:tc>
      </w:tr>
      <w:tr w:rsidR="00484914" w:rsidRPr="0053346B" w14:paraId="51D9808E" w14:textId="77777777" w:rsidTr="00432A90">
        <w:tc>
          <w:tcPr>
            <w:tcW w:w="3402" w:type="dxa"/>
          </w:tcPr>
          <w:p w14:paraId="3E18E437" w14:textId="77777777" w:rsidR="00484914" w:rsidRPr="0053346B" w:rsidRDefault="00484914" w:rsidP="00432A90">
            <w:pPr>
              <w:jc w:val="both"/>
              <w:rPr>
                <w:sz w:val="20"/>
                <w:szCs w:val="20"/>
              </w:rPr>
            </w:pPr>
            <w:r w:rsidRPr="0053346B">
              <w:rPr>
                <w:sz w:val="20"/>
                <w:szCs w:val="20"/>
              </w:rPr>
              <w:t>Трубообрабатывающее</w:t>
            </w:r>
          </w:p>
        </w:tc>
        <w:tc>
          <w:tcPr>
            <w:tcW w:w="5954" w:type="dxa"/>
          </w:tcPr>
          <w:p w14:paraId="5BF7F0B0" w14:textId="77777777" w:rsidR="00484914" w:rsidRPr="0053346B" w:rsidRDefault="00484914" w:rsidP="00432A90">
            <w:pPr>
              <w:jc w:val="both"/>
              <w:rPr>
                <w:sz w:val="20"/>
                <w:szCs w:val="20"/>
              </w:rPr>
            </w:pPr>
            <w:r w:rsidRPr="0053346B">
              <w:rPr>
                <w:sz w:val="20"/>
                <w:szCs w:val="20"/>
              </w:rPr>
              <w:t>Изготовление труб, определение, конфигурации и предварительный монтаж судовых трубо</w:t>
            </w:r>
            <w:r w:rsidRPr="0053346B">
              <w:rPr>
                <w:sz w:val="20"/>
                <w:szCs w:val="20"/>
              </w:rPr>
              <w:softHyphen/>
              <w:t>проводов на судне</w:t>
            </w:r>
          </w:p>
        </w:tc>
      </w:tr>
      <w:tr w:rsidR="00484914" w:rsidRPr="0053346B" w14:paraId="37B40221" w14:textId="77777777" w:rsidTr="00432A90">
        <w:trPr>
          <w:cnfStyle w:val="000000100000" w:firstRow="0" w:lastRow="0" w:firstColumn="0" w:lastColumn="0" w:oddVBand="0" w:evenVBand="0" w:oddHBand="1" w:evenHBand="0" w:firstRowFirstColumn="0" w:firstRowLastColumn="0" w:lastRowFirstColumn="0" w:lastRowLastColumn="0"/>
        </w:trPr>
        <w:tc>
          <w:tcPr>
            <w:tcW w:w="3402" w:type="dxa"/>
          </w:tcPr>
          <w:p w14:paraId="2025A1A7" w14:textId="77777777" w:rsidR="00484914" w:rsidRPr="0053346B" w:rsidRDefault="00484914" w:rsidP="00432A90">
            <w:pPr>
              <w:jc w:val="both"/>
              <w:rPr>
                <w:sz w:val="20"/>
                <w:szCs w:val="20"/>
              </w:rPr>
            </w:pPr>
            <w:r w:rsidRPr="0053346B">
              <w:rPr>
                <w:sz w:val="20"/>
                <w:szCs w:val="20"/>
              </w:rPr>
              <w:t>Механомонтажное</w:t>
            </w:r>
          </w:p>
        </w:tc>
        <w:tc>
          <w:tcPr>
            <w:tcW w:w="5954" w:type="dxa"/>
          </w:tcPr>
          <w:p w14:paraId="5EB743E1" w14:textId="77777777" w:rsidR="00484914" w:rsidRPr="0053346B" w:rsidRDefault="00484914" w:rsidP="00432A90">
            <w:pPr>
              <w:jc w:val="both"/>
              <w:rPr>
                <w:sz w:val="20"/>
                <w:szCs w:val="20"/>
              </w:rPr>
            </w:pPr>
            <w:r w:rsidRPr="0053346B">
              <w:rPr>
                <w:sz w:val="20"/>
                <w:szCs w:val="20"/>
              </w:rPr>
              <w:t xml:space="preserve">Сборка агрегатов в цехе, монтаж главных и вспомогательных механизмов, устройств, теплообменных аппаратов, </w:t>
            </w:r>
            <w:r w:rsidRPr="0053346B">
              <w:rPr>
                <w:sz w:val="20"/>
                <w:szCs w:val="20"/>
              </w:rPr>
              <w:lastRenderedPageBreak/>
              <w:t>валопроводов, тяжеловесного оборудования, окончательный мон</w:t>
            </w:r>
            <w:r w:rsidRPr="0053346B">
              <w:rPr>
                <w:sz w:val="20"/>
                <w:szCs w:val="20"/>
              </w:rPr>
              <w:softHyphen/>
              <w:t>таж и испытание трубопроводов</w:t>
            </w:r>
          </w:p>
        </w:tc>
      </w:tr>
      <w:tr w:rsidR="00484914" w:rsidRPr="0053346B" w14:paraId="01073BA3" w14:textId="77777777" w:rsidTr="00432A90">
        <w:tc>
          <w:tcPr>
            <w:tcW w:w="3402" w:type="dxa"/>
          </w:tcPr>
          <w:p w14:paraId="0FC27B57" w14:textId="77777777" w:rsidR="00484914" w:rsidRPr="0053346B" w:rsidRDefault="00484914" w:rsidP="00432A90">
            <w:pPr>
              <w:jc w:val="both"/>
              <w:rPr>
                <w:sz w:val="20"/>
                <w:szCs w:val="20"/>
              </w:rPr>
            </w:pPr>
            <w:r w:rsidRPr="0053346B">
              <w:rPr>
                <w:sz w:val="20"/>
                <w:szCs w:val="20"/>
              </w:rPr>
              <w:lastRenderedPageBreak/>
              <w:t>Электромонтажное</w:t>
            </w:r>
          </w:p>
        </w:tc>
        <w:tc>
          <w:tcPr>
            <w:tcW w:w="5954" w:type="dxa"/>
          </w:tcPr>
          <w:p w14:paraId="330279CB" w14:textId="77777777" w:rsidR="00484914" w:rsidRPr="0053346B" w:rsidRDefault="00484914" w:rsidP="00432A90">
            <w:pPr>
              <w:jc w:val="both"/>
              <w:rPr>
                <w:sz w:val="20"/>
                <w:szCs w:val="20"/>
              </w:rPr>
            </w:pPr>
            <w:r w:rsidRPr="0053346B">
              <w:rPr>
                <w:sz w:val="20"/>
                <w:szCs w:val="20"/>
              </w:rPr>
              <w:t>Монтаж кабельных сетей, установка, включе</w:t>
            </w:r>
            <w:r w:rsidRPr="0053346B">
              <w:rPr>
                <w:sz w:val="20"/>
                <w:szCs w:val="20"/>
              </w:rPr>
              <w:softHyphen/>
              <w:t>ние, регулировка и сдача электрооборудования систем автоматики и специальной техники</w:t>
            </w:r>
          </w:p>
        </w:tc>
      </w:tr>
      <w:tr w:rsidR="00484914" w:rsidRPr="0053346B" w14:paraId="00E4FEE0" w14:textId="77777777" w:rsidTr="00432A90">
        <w:trPr>
          <w:cnfStyle w:val="000000100000" w:firstRow="0" w:lastRow="0" w:firstColumn="0" w:lastColumn="0" w:oddVBand="0" w:evenVBand="0" w:oddHBand="1" w:evenHBand="0" w:firstRowFirstColumn="0" w:firstRowLastColumn="0" w:lastRowFirstColumn="0" w:lastRowLastColumn="0"/>
        </w:trPr>
        <w:tc>
          <w:tcPr>
            <w:tcW w:w="3402" w:type="dxa"/>
          </w:tcPr>
          <w:p w14:paraId="0D879C5B" w14:textId="77777777" w:rsidR="00484914" w:rsidRPr="0053346B" w:rsidRDefault="00484914" w:rsidP="00432A90">
            <w:pPr>
              <w:rPr>
                <w:sz w:val="20"/>
                <w:szCs w:val="20"/>
              </w:rPr>
            </w:pPr>
            <w:r w:rsidRPr="0053346B">
              <w:rPr>
                <w:sz w:val="20"/>
                <w:szCs w:val="20"/>
              </w:rPr>
              <w:t>Производство изделий корпусодостроечной номенклатуры</w:t>
            </w:r>
          </w:p>
        </w:tc>
        <w:tc>
          <w:tcPr>
            <w:tcW w:w="5954" w:type="dxa"/>
          </w:tcPr>
          <w:p w14:paraId="2686151F" w14:textId="77777777" w:rsidR="00484914" w:rsidRPr="0053346B" w:rsidRDefault="00484914" w:rsidP="00432A90">
            <w:pPr>
              <w:jc w:val="both"/>
              <w:rPr>
                <w:sz w:val="20"/>
                <w:szCs w:val="20"/>
              </w:rPr>
            </w:pPr>
            <w:r w:rsidRPr="0053346B">
              <w:rPr>
                <w:sz w:val="20"/>
                <w:szCs w:val="20"/>
              </w:rPr>
              <w:t>Изготовление в цехах судостроительного завода изделий корпусодостроечной номенклатуры</w:t>
            </w:r>
          </w:p>
        </w:tc>
      </w:tr>
      <w:tr w:rsidR="00484914" w:rsidRPr="0053346B" w14:paraId="127445C3" w14:textId="77777777" w:rsidTr="00432A90">
        <w:tc>
          <w:tcPr>
            <w:tcW w:w="3402" w:type="dxa"/>
          </w:tcPr>
          <w:p w14:paraId="6C128079" w14:textId="77777777" w:rsidR="00484914" w:rsidRPr="0053346B" w:rsidRDefault="00484914" w:rsidP="00432A90">
            <w:pPr>
              <w:rPr>
                <w:sz w:val="20"/>
                <w:szCs w:val="20"/>
              </w:rPr>
            </w:pPr>
            <w:r w:rsidRPr="0053346B">
              <w:rPr>
                <w:sz w:val="20"/>
                <w:szCs w:val="20"/>
              </w:rPr>
              <w:t>Производство по монтажу слесарно- корпусного насыщения, изготовлению и монтажу труб судовой вентиляции</w:t>
            </w:r>
          </w:p>
        </w:tc>
        <w:tc>
          <w:tcPr>
            <w:tcW w:w="5954" w:type="dxa"/>
          </w:tcPr>
          <w:p w14:paraId="1CD780C8" w14:textId="77777777" w:rsidR="00484914" w:rsidRPr="0053346B" w:rsidRDefault="00484914" w:rsidP="00432A90">
            <w:pPr>
              <w:jc w:val="both"/>
              <w:rPr>
                <w:sz w:val="20"/>
                <w:szCs w:val="20"/>
              </w:rPr>
            </w:pPr>
            <w:r w:rsidRPr="0053346B">
              <w:rPr>
                <w:sz w:val="20"/>
                <w:szCs w:val="20"/>
              </w:rPr>
              <w:t xml:space="preserve">Монтаж </w:t>
            </w:r>
            <w:proofErr w:type="spellStart"/>
            <w:r w:rsidRPr="0053346B">
              <w:rPr>
                <w:sz w:val="20"/>
                <w:szCs w:val="20"/>
              </w:rPr>
              <w:t>обрешетников</w:t>
            </w:r>
            <w:proofErr w:type="spellEnd"/>
            <w:r w:rsidRPr="0053346B">
              <w:rPr>
                <w:sz w:val="20"/>
                <w:szCs w:val="20"/>
              </w:rPr>
              <w:t>, каркасов для форми</w:t>
            </w:r>
            <w:r w:rsidRPr="0053346B">
              <w:rPr>
                <w:sz w:val="20"/>
                <w:szCs w:val="20"/>
              </w:rPr>
              <w:softHyphen/>
              <w:t>рования помещений, других металлических конструкций (</w:t>
            </w:r>
            <w:proofErr w:type="spellStart"/>
            <w:r w:rsidRPr="0053346B">
              <w:rPr>
                <w:sz w:val="20"/>
                <w:szCs w:val="20"/>
              </w:rPr>
              <w:t>доизоляционных</w:t>
            </w:r>
            <w:proofErr w:type="spellEnd"/>
            <w:r w:rsidRPr="0053346B">
              <w:rPr>
                <w:sz w:val="20"/>
                <w:szCs w:val="20"/>
              </w:rPr>
              <w:t xml:space="preserve"> и, </w:t>
            </w:r>
            <w:proofErr w:type="spellStart"/>
            <w:r w:rsidRPr="0053346B">
              <w:rPr>
                <w:sz w:val="20"/>
                <w:szCs w:val="20"/>
              </w:rPr>
              <w:t>послеизоляционных</w:t>
            </w:r>
            <w:proofErr w:type="spellEnd"/>
            <w:r w:rsidRPr="0053346B">
              <w:rPr>
                <w:sz w:val="20"/>
                <w:szCs w:val="20"/>
              </w:rPr>
              <w:t>), креплений дельных вещей, бытового оборудования и мебели, изготовление и монтаж труб судовой вентиляции</w:t>
            </w:r>
          </w:p>
        </w:tc>
      </w:tr>
      <w:tr w:rsidR="00484914" w:rsidRPr="0053346B" w14:paraId="54E5CD9C" w14:textId="77777777" w:rsidTr="00432A90">
        <w:trPr>
          <w:cnfStyle w:val="000000100000" w:firstRow="0" w:lastRow="0" w:firstColumn="0" w:lastColumn="0" w:oddVBand="0" w:evenVBand="0" w:oddHBand="1" w:evenHBand="0" w:firstRowFirstColumn="0" w:firstRowLastColumn="0" w:lastRowFirstColumn="0" w:lastRowLastColumn="0"/>
        </w:trPr>
        <w:tc>
          <w:tcPr>
            <w:tcW w:w="3402" w:type="dxa"/>
          </w:tcPr>
          <w:p w14:paraId="11A4F9CC" w14:textId="77777777" w:rsidR="00484914" w:rsidRPr="0053346B" w:rsidRDefault="00484914" w:rsidP="00432A90">
            <w:pPr>
              <w:rPr>
                <w:sz w:val="20"/>
                <w:szCs w:val="20"/>
              </w:rPr>
            </w:pPr>
            <w:r w:rsidRPr="0053346B">
              <w:rPr>
                <w:sz w:val="20"/>
                <w:szCs w:val="20"/>
              </w:rPr>
              <w:t>Производство и монтаж изделий отделки и обору</w:t>
            </w:r>
            <w:r w:rsidRPr="0053346B">
              <w:rPr>
                <w:sz w:val="20"/>
                <w:szCs w:val="20"/>
              </w:rPr>
              <w:softHyphen/>
              <w:t>дования судовых помещений</w:t>
            </w:r>
          </w:p>
        </w:tc>
        <w:tc>
          <w:tcPr>
            <w:tcW w:w="5954" w:type="dxa"/>
          </w:tcPr>
          <w:p w14:paraId="010FC42E" w14:textId="77777777" w:rsidR="00484914" w:rsidRPr="0053346B" w:rsidRDefault="00484914" w:rsidP="00432A90">
            <w:pPr>
              <w:jc w:val="both"/>
              <w:rPr>
                <w:sz w:val="20"/>
                <w:szCs w:val="20"/>
              </w:rPr>
            </w:pPr>
            <w:r w:rsidRPr="0053346B">
              <w:rPr>
                <w:sz w:val="20"/>
                <w:szCs w:val="20"/>
              </w:rPr>
              <w:t>Изготовление в цехах судостроительного завода неметаллических и композитных деталей, узлов, предназначенных для оборудования судовых помещений; изготовление и подготовка в цехо</w:t>
            </w:r>
            <w:r w:rsidRPr="0053346B">
              <w:rPr>
                <w:sz w:val="20"/>
                <w:szCs w:val="20"/>
              </w:rPr>
              <w:softHyphen/>
              <w:t>вых условиях элементов отделки судовых поме</w:t>
            </w:r>
            <w:r w:rsidRPr="0053346B">
              <w:rPr>
                <w:sz w:val="20"/>
                <w:szCs w:val="20"/>
              </w:rPr>
              <w:softHyphen/>
              <w:t>щений, монтаж деталей и изделий, предна</w:t>
            </w:r>
            <w:r w:rsidRPr="0053346B">
              <w:rPr>
                <w:sz w:val="20"/>
                <w:szCs w:val="20"/>
              </w:rPr>
              <w:softHyphen/>
              <w:t>значенных для отделки и оборудования судовых помещений</w:t>
            </w:r>
          </w:p>
        </w:tc>
      </w:tr>
      <w:tr w:rsidR="00484914" w:rsidRPr="0053346B" w14:paraId="5221789A" w14:textId="77777777" w:rsidTr="00432A90">
        <w:tc>
          <w:tcPr>
            <w:tcW w:w="3402" w:type="dxa"/>
          </w:tcPr>
          <w:p w14:paraId="0F0DBCA8" w14:textId="77777777" w:rsidR="00484914" w:rsidRPr="0053346B" w:rsidRDefault="00484914" w:rsidP="00432A90">
            <w:pPr>
              <w:rPr>
                <w:sz w:val="20"/>
                <w:szCs w:val="20"/>
              </w:rPr>
            </w:pPr>
            <w:r w:rsidRPr="0053346B">
              <w:rPr>
                <w:sz w:val="20"/>
                <w:szCs w:val="20"/>
              </w:rPr>
              <w:t>Производство по изготов</w:t>
            </w:r>
            <w:r w:rsidRPr="0053346B">
              <w:rPr>
                <w:sz w:val="20"/>
                <w:szCs w:val="20"/>
              </w:rPr>
              <w:softHyphen/>
              <w:t>лению и монтажу изоля</w:t>
            </w:r>
            <w:r w:rsidRPr="0053346B">
              <w:rPr>
                <w:sz w:val="20"/>
                <w:szCs w:val="20"/>
              </w:rPr>
              <w:softHyphen/>
              <w:t>ции и лакокрасочным покрытиям</w:t>
            </w:r>
          </w:p>
        </w:tc>
        <w:tc>
          <w:tcPr>
            <w:tcW w:w="5954" w:type="dxa"/>
          </w:tcPr>
          <w:p w14:paraId="1D0B35F3" w14:textId="77777777" w:rsidR="00484914" w:rsidRPr="0053346B" w:rsidRDefault="00484914" w:rsidP="00432A90">
            <w:pPr>
              <w:jc w:val="both"/>
              <w:rPr>
                <w:sz w:val="20"/>
                <w:szCs w:val="20"/>
              </w:rPr>
            </w:pPr>
            <w:r w:rsidRPr="0053346B">
              <w:rPr>
                <w:sz w:val="20"/>
                <w:szCs w:val="20"/>
              </w:rPr>
              <w:t>Подготовка поверхности конструкций, изготов</w:t>
            </w:r>
            <w:r w:rsidRPr="0053346B">
              <w:rPr>
                <w:sz w:val="20"/>
                <w:szCs w:val="20"/>
              </w:rPr>
              <w:softHyphen/>
              <w:t>ление и монтаж изоляции, нанесение антикор</w:t>
            </w:r>
            <w:r w:rsidRPr="0053346B">
              <w:rPr>
                <w:sz w:val="20"/>
                <w:szCs w:val="20"/>
              </w:rPr>
              <w:softHyphen/>
              <w:t>розионных и декоративных покрытий</w:t>
            </w:r>
          </w:p>
        </w:tc>
      </w:tr>
      <w:tr w:rsidR="00484914" w:rsidRPr="0053346B" w14:paraId="19C5F354" w14:textId="77777777" w:rsidTr="00432A90">
        <w:trPr>
          <w:cnfStyle w:val="000000100000" w:firstRow="0" w:lastRow="0" w:firstColumn="0" w:lastColumn="0" w:oddVBand="0" w:evenVBand="0" w:oddHBand="1" w:evenHBand="0" w:firstRowFirstColumn="0" w:firstRowLastColumn="0" w:lastRowFirstColumn="0" w:lastRowLastColumn="0"/>
        </w:trPr>
        <w:tc>
          <w:tcPr>
            <w:tcW w:w="3402" w:type="dxa"/>
          </w:tcPr>
          <w:p w14:paraId="691C972A" w14:textId="77777777" w:rsidR="00484914" w:rsidRPr="0053346B" w:rsidRDefault="00484914" w:rsidP="00432A90">
            <w:pPr>
              <w:rPr>
                <w:sz w:val="20"/>
                <w:szCs w:val="20"/>
              </w:rPr>
            </w:pPr>
            <w:r w:rsidRPr="0053346B">
              <w:rPr>
                <w:sz w:val="20"/>
                <w:szCs w:val="20"/>
              </w:rPr>
              <w:t>Производство по испыта</w:t>
            </w:r>
            <w:r w:rsidRPr="0053346B">
              <w:rPr>
                <w:sz w:val="20"/>
                <w:szCs w:val="20"/>
              </w:rPr>
              <w:softHyphen/>
              <w:t>ниям и сдаче судов</w:t>
            </w:r>
          </w:p>
        </w:tc>
        <w:tc>
          <w:tcPr>
            <w:tcW w:w="5954" w:type="dxa"/>
          </w:tcPr>
          <w:p w14:paraId="08E023B1" w14:textId="77777777" w:rsidR="00484914" w:rsidRPr="0053346B" w:rsidRDefault="00484914" w:rsidP="00432A90">
            <w:pPr>
              <w:jc w:val="both"/>
              <w:rPr>
                <w:sz w:val="20"/>
                <w:szCs w:val="20"/>
              </w:rPr>
            </w:pPr>
            <w:r w:rsidRPr="0053346B">
              <w:rPr>
                <w:sz w:val="20"/>
                <w:szCs w:val="20"/>
              </w:rPr>
              <w:t>Испытания и сдача судов  </w:t>
            </w:r>
          </w:p>
        </w:tc>
      </w:tr>
    </w:tbl>
    <w:p w14:paraId="5A148F91" w14:textId="77777777" w:rsidR="00484914" w:rsidRDefault="00484914" w:rsidP="00484914">
      <w:pPr>
        <w:spacing w:before="120"/>
        <w:jc w:val="both"/>
      </w:pPr>
      <w:r w:rsidRPr="004A2A9C">
        <w:t>Под судостроительным предприятием понимают промышленное пред</w:t>
      </w:r>
      <w:r w:rsidRPr="004A2A9C">
        <w:softHyphen/>
        <w:t>приятие, располагающее средствами производства (средствами труда и предметами труда) и рабочей силой, способными создавать судостроительную продукцию. Следует отметить, что работы, входящие в элек</w:t>
      </w:r>
      <w:r w:rsidRPr="004A2A9C">
        <w:softHyphen/>
        <w:t xml:space="preserve">тромонтажное производство, как правило, выполняет самостоятельное специализированное монтажное предприятие. Оно имеет свои цехи или участки на каждом судостроительном предприятии. </w:t>
      </w:r>
    </w:p>
    <w:p w14:paraId="61D49467" w14:textId="77777777" w:rsidR="00484914" w:rsidRDefault="00484914" w:rsidP="00484914">
      <w:pPr>
        <w:spacing w:before="120"/>
        <w:jc w:val="both"/>
      </w:pPr>
      <w:r w:rsidRPr="004A2A9C">
        <w:t>Судостроительное предприятие состоит из основных и вспомога</w:t>
      </w:r>
      <w:r w:rsidRPr="004A2A9C">
        <w:softHyphen/>
        <w:t>тельных цехов, в которых осуществляют, соответственно, основную и вспомогательную части производственного процесса. В состав судо</w:t>
      </w:r>
      <w:r w:rsidRPr="004A2A9C">
        <w:softHyphen/>
        <w:t>строительного предприятия также входят инженерные службы (кон</w:t>
      </w:r>
      <w:r w:rsidRPr="004A2A9C">
        <w:softHyphen/>
        <w:t>структорские, технологические, метрологические), службы управления предприятием (планово-диспетчерская, экономические, автоматизации управления и др.) и обслуживания (административно-хозяйственные подразделения).</w:t>
      </w:r>
    </w:p>
    <w:p w14:paraId="334E0E62" w14:textId="77777777" w:rsidR="00484914" w:rsidRPr="0053346B" w:rsidRDefault="00484914" w:rsidP="00484914">
      <w:pPr>
        <w:spacing w:before="120"/>
        <w:jc w:val="both"/>
      </w:pPr>
      <w:r w:rsidRPr="0053346B">
        <w:lastRenderedPageBreak/>
        <w:t>Основными цехами любого судостроительного предприятия явля</w:t>
      </w:r>
      <w:r w:rsidRPr="0053346B">
        <w:softHyphen/>
        <w:t>ются цехи верфи, в которых размещены 10 видов судостроительного производства (как сказано выше, электромонтажное производство от</w:t>
      </w:r>
      <w:r w:rsidRPr="0053346B">
        <w:softHyphen/>
        <w:t>несено к другому предприятию).</w:t>
      </w:r>
    </w:p>
    <w:p w14:paraId="548A8CB5" w14:textId="576E97FF" w:rsidR="00484914" w:rsidRDefault="00484914" w:rsidP="00484914">
      <w:pPr>
        <w:spacing w:before="120"/>
        <w:jc w:val="both"/>
      </w:pPr>
      <w:r w:rsidRPr="0053346B">
        <w:t>Судостроительные предприятия, в состав основного производства которых входит собственное машиностроительное производство, на</w:t>
      </w:r>
      <w:r w:rsidRPr="0053346B">
        <w:softHyphen/>
        <w:t>зывают судостроительными заводами. Судостроительные заводы выпускают механизмы и оборудование как для нужд своего производства, так и для других предприятий. Основные цехи судостроительных за</w:t>
      </w:r>
      <w:r w:rsidRPr="0053346B">
        <w:softHyphen/>
        <w:t>водов по характеру продукции и технологий ее изготовления разделя</w:t>
      </w:r>
      <w:r w:rsidRPr="0053346B">
        <w:softHyphen/>
        <w:t>ют на цехи верфи и цехи машиностроительной части. Продукция це</w:t>
      </w:r>
      <w:r w:rsidRPr="0053346B">
        <w:softHyphen/>
        <w:t>хов верфи предназначена для тех судов, которые строит данный завод. Цехи машиностроительной части изготавливают механизмы или обо</w:t>
      </w:r>
      <w:r w:rsidRPr="0053346B">
        <w:softHyphen/>
        <w:t>рудование и сдают их на склад. Со склада механизмы поступают на суда, строящиеся на данном заводе, или же отправляют на другие судостро</w:t>
      </w:r>
      <w:r w:rsidRPr="0053346B">
        <w:softHyphen/>
        <w:t>ительные предприятия.</w:t>
      </w:r>
    </w:p>
    <w:p w14:paraId="5370B2B5" w14:textId="77777777" w:rsidR="00484914" w:rsidRPr="00484914" w:rsidRDefault="00484914" w:rsidP="00484914">
      <w:pPr>
        <w:shd w:val="clear" w:color="auto" w:fill="FFFFFF"/>
        <w:jc w:val="both"/>
        <w:rPr>
          <w:b/>
          <w:bCs/>
        </w:rPr>
      </w:pPr>
      <w:r w:rsidRPr="00484914">
        <w:rPr>
          <w:b/>
          <w:bCs/>
        </w:rPr>
        <w:t>Этапы постройки судна</w:t>
      </w:r>
    </w:p>
    <w:p w14:paraId="64DE107D" w14:textId="77777777" w:rsidR="00484914" w:rsidRDefault="00484914" w:rsidP="00484914">
      <w:pPr>
        <w:shd w:val="clear" w:color="auto" w:fill="FFFFFF"/>
        <w:jc w:val="both"/>
      </w:pPr>
      <w:r w:rsidRPr="00484914">
        <w:t>Производственный процесс постройки судна состоит из сле</w:t>
      </w:r>
      <w:r w:rsidRPr="00484914">
        <w:softHyphen/>
        <w:t xml:space="preserve">дующих этапов: </w:t>
      </w:r>
    </w:p>
    <w:p w14:paraId="3A0BD798" w14:textId="77777777" w:rsidR="00484914" w:rsidRDefault="00484914" w:rsidP="00484914">
      <w:pPr>
        <w:pStyle w:val="a3"/>
        <w:numPr>
          <w:ilvl w:val="0"/>
          <w:numId w:val="22"/>
        </w:numPr>
        <w:shd w:val="clear" w:color="auto" w:fill="FFFFFF"/>
        <w:jc w:val="both"/>
      </w:pPr>
      <w:proofErr w:type="spellStart"/>
      <w:r w:rsidRPr="00484914">
        <w:t>дос</w:t>
      </w:r>
      <w:r w:rsidRPr="00484914">
        <w:softHyphen/>
        <w:t>тапельного</w:t>
      </w:r>
      <w:proofErr w:type="spellEnd"/>
      <w:r w:rsidRPr="00484914">
        <w:t xml:space="preserve"> (заготовительного и блочного), </w:t>
      </w:r>
    </w:p>
    <w:p w14:paraId="7B3DD97F" w14:textId="77777777" w:rsidR="00484914" w:rsidRDefault="00484914" w:rsidP="00484914">
      <w:pPr>
        <w:pStyle w:val="a3"/>
        <w:numPr>
          <w:ilvl w:val="0"/>
          <w:numId w:val="22"/>
        </w:numPr>
        <w:shd w:val="clear" w:color="auto" w:fill="FFFFFF"/>
        <w:jc w:val="both"/>
      </w:pPr>
      <w:r w:rsidRPr="00484914">
        <w:t xml:space="preserve">стапельного, </w:t>
      </w:r>
    </w:p>
    <w:p w14:paraId="4BB76E91" w14:textId="77777777" w:rsidR="00484914" w:rsidRDefault="00484914" w:rsidP="00484914">
      <w:pPr>
        <w:pStyle w:val="a3"/>
        <w:numPr>
          <w:ilvl w:val="0"/>
          <w:numId w:val="22"/>
        </w:numPr>
        <w:shd w:val="clear" w:color="auto" w:fill="FFFFFF"/>
        <w:jc w:val="both"/>
      </w:pPr>
      <w:r w:rsidRPr="00484914">
        <w:t xml:space="preserve">достроечного </w:t>
      </w:r>
    </w:p>
    <w:p w14:paraId="0C0E82AB" w14:textId="77777777" w:rsidR="00484914" w:rsidRDefault="00484914" w:rsidP="00484914">
      <w:pPr>
        <w:pStyle w:val="a3"/>
        <w:numPr>
          <w:ilvl w:val="0"/>
          <w:numId w:val="22"/>
        </w:numPr>
        <w:shd w:val="clear" w:color="auto" w:fill="FFFFFF"/>
        <w:jc w:val="both"/>
      </w:pPr>
      <w:r w:rsidRPr="00484914">
        <w:t xml:space="preserve">сдаточного. </w:t>
      </w:r>
    </w:p>
    <w:p w14:paraId="6C0095D6" w14:textId="3A9C134C" w:rsidR="00484914" w:rsidRPr="00484914" w:rsidRDefault="00484914" w:rsidP="00484914">
      <w:pPr>
        <w:shd w:val="clear" w:color="auto" w:fill="FFFFFF"/>
        <w:jc w:val="both"/>
      </w:pPr>
      <w:r w:rsidRPr="00484914">
        <w:t xml:space="preserve">Судовые </w:t>
      </w:r>
      <w:r>
        <w:t xml:space="preserve">электро-монтажные работы </w:t>
      </w:r>
      <w:r w:rsidRPr="00484914">
        <w:t>являются частью общего производственного процесса постройки судна.</w:t>
      </w:r>
    </w:p>
    <w:p w14:paraId="6D81303F" w14:textId="77777777" w:rsidR="00484914" w:rsidRPr="00484914" w:rsidRDefault="00484914" w:rsidP="00484914">
      <w:pPr>
        <w:shd w:val="clear" w:color="auto" w:fill="FFFFFF"/>
        <w:jc w:val="both"/>
      </w:pPr>
      <w:r w:rsidRPr="00484914">
        <w:t xml:space="preserve">На </w:t>
      </w:r>
      <w:proofErr w:type="spellStart"/>
      <w:r w:rsidRPr="00484914">
        <w:t>достапельном</w:t>
      </w:r>
      <w:proofErr w:type="spellEnd"/>
      <w:r w:rsidRPr="00484914">
        <w:t xml:space="preserve"> этапе выполняются работы по обработке ме</w:t>
      </w:r>
      <w:r w:rsidRPr="00484914">
        <w:softHyphen/>
        <w:t xml:space="preserve">талла, изготовлению деталей набора, сборка и сварка секций и блоков, установка </w:t>
      </w:r>
      <w:proofErr w:type="spellStart"/>
      <w:r w:rsidRPr="00484914">
        <w:t>доизоляционных</w:t>
      </w:r>
      <w:proofErr w:type="spellEnd"/>
      <w:r w:rsidRPr="00484914">
        <w:t xml:space="preserve"> конструкций, изготовление машиностроитель</w:t>
      </w:r>
      <w:r w:rsidRPr="00484914">
        <w:softHyphen/>
        <w:t>ных изделий. На этом этапе электромонтажным предприятием выполняют</w:t>
      </w:r>
      <w:r w:rsidRPr="00484914">
        <w:softHyphen/>
        <w:t>ся цеховые заготовительные работы: за</w:t>
      </w:r>
      <w:r w:rsidRPr="00484914">
        <w:softHyphen/>
        <w:t>готовка кабеля, изготовление конструкций.</w:t>
      </w:r>
    </w:p>
    <w:p w14:paraId="1024C452" w14:textId="77777777" w:rsidR="00484914" w:rsidRPr="00484914" w:rsidRDefault="00484914" w:rsidP="00484914">
      <w:pPr>
        <w:shd w:val="clear" w:color="auto" w:fill="FFFFFF"/>
        <w:jc w:val="both"/>
      </w:pPr>
      <w:r w:rsidRPr="00484914">
        <w:lastRenderedPageBreak/>
        <w:t>На стапельном этапе производят сборку корпуса судна из секций и блоков, испытание его на водопроницаемость, изоляцию помещений, монтаж трубопроводов и части механизмов.</w:t>
      </w:r>
    </w:p>
    <w:p w14:paraId="6D8C32C3" w14:textId="4146EF60" w:rsidR="00484914" w:rsidRPr="00484914" w:rsidRDefault="00484914" w:rsidP="00484914">
      <w:pPr>
        <w:shd w:val="clear" w:color="auto" w:fill="FFFFFF"/>
        <w:jc w:val="both"/>
      </w:pPr>
      <w:r w:rsidRPr="00484914">
        <w:t>В этот период выполняются слесарно-подготовительные ра</w:t>
      </w:r>
      <w:r w:rsidRPr="00484914">
        <w:softHyphen/>
        <w:t xml:space="preserve">боты </w:t>
      </w:r>
      <w:r w:rsidR="007705EB" w:rsidRPr="00484914">
        <w:t>на судне</w:t>
      </w:r>
      <w:r w:rsidRPr="00484914">
        <w:t xml:space="preserve"> (разметка и установка слесарных деталей, креп</w:t>
      </w:r>
      <w:r w:rsidRPr="00484914">
        <w:softHyphen/>
        <w:t>ление кабеля и аппаратуры), начинается внешний монтаж (про</w:t>
      </w:r>
      <w:r w:rsidRPr="00484914">
        <w:softHyphen/>
        <w:t>кладка и крепление кабеля).</w:t>
      </w:r>
    </w:p>
    <w:p w14:paraId="36844CCA" w14:textId="154EABAC" w:rsidR="00484914" w:rsidRPr="00484914" w:rsidRDefault="00484914" w:rsidP="00484914">
      <w:pPr>
        <w:shd w:val="clear" w:color="auto" w:fill="FFFFFF"/>
        <w:jc w:val="both"/>
      </w:pPr>
      <w:r w:rsidRPr="00484914">
        <w:t xml:space="preserve">На достроечном этапе производят спуск судна </w:t>
      </w:r>
      <w:r w:rsidR="007705EB" w:rsidRPr="00484914">
        <w:t>на воду</w:t>
      </w:r>
      <w:r w:rsidRPr="00484914">
        <w:t xml:space="preserve"> и его достройку на плаву. Достройка судна на плаву, во время которой выполняют те работы, которые нельзя было сделать на стапеле (пог</w:t>
      </w:r>
      <w:r w:rsidRPr="00484914">
        <w:softHyphen/>
        <w:t>рузка тяжеловесного оборудования, окончание кор</w:t>
      </w:r>
      <w:r w:rsidRPr="00484914">
        <w:softHyphen/>
        <w:t>пусно-изолировочных работ, монтаж судовых систем и т.п.) и те работы, которые отнимает особенно много вре</w:t>
      </w:r>
      <w:r w:rsidRPr="00484914">
        <w:softHyphen/>
        <w:t>мени. По э/о это окончание внешнего и внутреннего монтажа, включение аппаратуры. Заканчивается   достроечный этап постройки судна опро</w:t>
      </w:r>
      <w:r w:rsidRPr="00484914">
        <w:softHyphen/>
        <w:t>бованием судо</w:t>
      </w:r>
      <w:r w:rsidRPr="00484914">
        <w:softHyphen/>
        <w:t>вых систем и механизмов в действии и проверкой ОТК всех выполненных ра</w:t>
      </w:r>
      <w:r w:rsidRPr="00484914">
        <w:softHyphen/>
        <w:t>бот.</w:t>
      </w:r>
    </w:p>
    <w:p w14:paraId="6244E40D" w14:textId="122D5E61" w:rsidR="00484914" w:rsidRDefault="00484914" w:rsidP="007705EB">
      <w:pPr>
        <w:shd w:val="clear" w:color="auto" w:fill="FFFFFF"/>
        <w:jc w:val="both"/>
      </w:pPr>
      <w:r w:rsidRPr="00484914">
        <w:t xml:space="preserve">На сдаточном </w:t>
      </w:r>
      <w:r w:rsidR="007705EB" w:rsidRPr="00484914">
        <w:t>этапе производится</w:t>
      </w:r>
      <w:r w:rsidRPr="00484914">
        <w:t xml:space="preserve"> комплекс испытаний: швартовые, ходовые, ревизия, контрольный выход</w:t>
      </w:r>
      <w:r w:rsidR="007705EB">
        <w:t>.</w:t>
      </w:r>
    </w:p>
    <w:p w14:paraId="04A1BB56" w14:textId="31349EB4" w:rsidR="00D00666" w:rsidRDefault="00D00666" w:rsidP="00D00666">
      <w:pPr>
        <w:jc w:val="both"/>
      </w:pPr>
    </w:p>
    <w:p w14:paraId="063A2E06" w14:textId="61FCB096" w:rsidR="00F02212" w:rsidRPr="00202DD6" w:rsidRDefault="00F02212" w:rsidP="00D00666">
      <w:pPr>
        <w:jc w:val="both"/>
      </w:pPr>
    </w:p>
    <w:p w14:paraId="1E615D51" w14:textId="77777777" w:rsidR="00D00666" w:rsidRPr="00D00666" w:rsidRDefault="00D00666" w:rsidP="00D00666"/>
    <w:p w14:paraId="2CFCFF0A" w14:textId="00D0EB3E" w:rsidR="00C223D8" w:rsidRDefault="00C223D8" w:rsidP="00C223D8"/>
    <w:p w14:paraId="69DD5D5F" w14:textId="77777777" w:rsidR="00C223D8" w:rsidRPr="00C223D8" w:rsidRDefault="00C223D8" w:rsidP="00C223D8"/>
    <w:p w14:paraId="78728D4B" w14:textId="3C5ED24C" w:rsidR="002F17F6" w:rsidRDefault="002F17F6" w:rsidP="002F17F6">
      <w:pPr>
        <w:sectPr w:rsidR="002F17F6" w:rsidSect="00C223D8">
          <w:footerReference w:type="default" r:id="rId14"/>
          <w:pgSz w:w="11906" w:h="16838"/>
          <w:pgMar w:top="1134" w:right="850" w:bottom="1134" w:left="1701" w:header="708" w:footer="708" w:gutter="0"/>
          <w:pgNumType w:start="1"/>
          <w:cols w:space="708"/>
          <w:docGrid w:linePitch="360"/>
        </w:sectPr>
      </w:pPr>
    </w:p>
    <w:p w14:paraId="659A3E72" w14:textId="2563E870" w:rsidR="002F17F6" w:rsidRDefault="002F17F6" w:rsidP="002F17F6">
      <w:pPr>
        <w:pStyle w:val="1"/>
      </w:pPr>
      <w:bookmarkStart w:id="10" w:name="_Toc84654925"/>
      <w:r>
        <w:lastRenderedPageBreak/>
        <w:t>Финансовый план</w:t>
      </w:r>
      <w:bookmarkEnd w:id="10"/>
    </w:p>
    <w:tbl>
      <w:tblPr>
        <w:tblW w:w="13902" w:type="dxa"/>
        <w:tblLook w:val="04A0" w:firstRow="1" w:lastRow="0" w:firstColumn="1" w:lastColumn="0" w:noHBand="0" w:noVBand="1"/>
      </w:tblPr>
      <w:tblGrid>
        <w:gridCol w:w="3828"/>
        <w:gridCol w:w="1134"/>
        <w:gridCol w:w="940"/>
        <w:gridCol w:w="800"/>
        <w:gridCol w:w="800"/>
        <w:gridCol w:w="800"/>
        <w:gridCol w:w="800"/>
        <w:gridCol w:w="800"/>
        <w:gridCol w:w="800"/>
        <w:gridCol w:w="800"/>
        <w:gridCol w:w="800"/>
        <w:gridCol w:w="800"/>
        <w:gridCol w:w="800"/>
      </w:tblGrid>
      <w:tr w:rsidR="00484914" w:rsidRPr="00484914" w14:paraId="0875C70D" w14:textId="77777777" w:rsidTr="00484914">
        <w:trPr>
          <w:trHeight w:val="240"/>
        </w:trPr>
        <w:tc>
          <w:tcPr>
            <w:tcW w:w="3828" w:type="dxa"/>
            <w:vMerge w:val="restart"/>
            <w:tcBorders>
              <w:top w:val="nil"/>
              <w:left w:val="nil"/>
              <w:bottom w:val="nil"/>
              <w:right w:val="nil"/>
            </w:tcBorders>
            <w:shd w:val="clear" w:color="000000" w:fill="F2F2F2"/>
            <w:vAlign w:val="center"/>
            <w:hideMark/>
          </w:tcPr>
          <w:p w14:paraId="736E3CBC" w14:textId="77777777" w:rsidR="00484914" w:rsidRPr="00484914" w:rsidRDefault="00484914" w:rsidP="00484914">
            <w:pPr>
              <w:spacing w:after="0" w:line="240" w:lineRule="auto"/>
              <w:jc w:val="center"/>
              <w:rPr>
                <w:rFonts w:ascii="Calibri" w:eastAsia="Times New Roman" w:hAnsi="Calibri" w:cs="Calibri"/>
                <w:b/>
                <w:bCs/>
                <w:color w:val="4472C4"/>
                <w:sz w:val="18"/>
                <w:szCs w:val="18"/>
                <w:lang w:eastAsia="ru-RU"/>
              </w:rPr>
            </w:pPr>
            <w:r w:rsidRPr="00484914">
              <w:rPr>
                <w:rFonts w:ascii="Calibri" w:eastAsia="Times New Roman" w:hAnsi="Calibri" w:cs="Calibri"/>
                <w:b/>
                <w:bCs/>
                <w:color w:val="4472C4"/>
                <w:sz w:val="18"/>
                <w:szCs w:val="18"/>
                <w:lang w:eastAsia="ru-RU"/>
              </w:rPr>
              <w:t>Строительство завода по производству промыслового флота</w:t>
            </w:r>
          </w:p>
        </w:tc>
        <w:tc>
          <w:tcPr>
            <w:tcW w:w="1134" w:type="dxa"/>
            <w:tcBorders>
              <w:top w:val="nil"/>
              <w:left w:val="nil"/>
              <w:bottom w:val="nil"/>
              <w:right w:val="nil"/>
            </w:tcBorders>
            <w:shd w:val="clear" w:color="000000" w:fill="F2F2F2"/>
            <w:noWrap/>
            <w:vAlign w:val="bottom"/>
            <w:hideMark/>
          </w:tcPr>
          <w:p w14:paraId="671CDAFA"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940" w:type="dxa"/>
            <w:tcBorders>
              <w:top w:val="nil"/>
              <w:left w:val="nil"/>
              <w:bottom w:val="nil"/>
              <w:right w:val="nil"/>
            </w:tcBorders>
            <w:shd w:val="clear" w:color="000000" w:fill="F2F2F2"/>
            <w:noWrap/>
            <w:vAlign w:val="bottom"/>
            <w:hideMark/>
          </w:tcPr>
          <w:p w14:paraId="590998D6"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800" w:type="dxa"/>
            <w:tcBorders>
              <w:top w:val="nil"/>
              <w:left w:val="nil"/>
              <w:bottom w:val="nil"/>
              <w:right w:val="nil"/>
            </w:tcBorders>
            <w:shd w:val="clear" w:color="000000" w:fill="F2F2F2"/>
            <w:noWrap/>
            <w:vAlign w:val="bottom"/>
            <w:hideMark/>
          </w:tcPr>
          <w:p w14:paraId="603938C9" w14:textId="77777777" w:rsidR="00484914" w:rsidRPr="00484914" w:rsidRDefault="00484914" w:rsidP="00484914">
            <w:pPr>
              <w:spacing w:after="0" w:line="240" w:lineRule="auto"/>
              <w:jc w:val="right"/>
              <w:rPr>
                <w:rFonts w:ascii="Calibri" w:eastAsia="Times New Roman" w:hAnsi="Calibri" w:cs="Calibri"/>
                <w:color w:val="000000"/>
                <w:sz w:val="16"/>
                <w:szCs w:val="16"/>
                <w:lang w:eastAsia="ru-RU"/>
              </w:rPr>
            </w:pPr>
            <w:r w:rsidRPr="00484914">
              <w:rPr>
                <w:rFonts w:ascii="Calibri" w:eastAsia="Times New Roman" w:hAnsi="Calibri" w:cs="Calibri"/>
                <w:color w:val="000000"/>
                <w:sz w:val="16"/>
                <w:szCs w:val="16"/>
                <w:lang w:eastAsia="ru-RU"/>
              </w:rPr>
              <w:t>1</w:t>
            </w:r>
          </w:p>
        </w:tc>
        <w:tc>
          <w:tcPr>
            <w:tcW w:w="800" w:type="dxa"/>
            <w:tcBorders>
              <w:top w:val="nil"/>
              <w:left w:val="nil"/>
              <w:bottom w:val="nil"/>
              <w:right w:val="nil"/>
            </w:tcBorders>
            <w:shd w:val="clear" w:color="000000" w:fill="F2F2F2"/>
            <w:noWrap/>
            <w:vAlign w:val="bottom"/>
            <w:hideMark/>
          </w:tcPr>
          <w:p w14:paraId="0E445834" w14:textId="77777777" w:rsidR="00484914" w:rsidRPr="00484914" w:rsidRDefault="00484914" w:rsidP="00484914">
            <w:pPr>
              <w:spacing w:after="0" w:line="240" w:lineRule="auto"/>
              <w:jc w:val="right"/>
              <w:rPr>
                <w:rFonts w:ascii="Calibri" w:eastAsia="Times New Roman" w:hAnsi="Calibri" w:cs="Calibri"/>
                <w:color w:val="000000"/>
                <w:sz w:val="16"/>
                <w:szCs w:val="16"/>
                <w:lang w:eastAsia="ru-RU"/>
              </w:rPr>
            </w:pPr>
            <w:r w:rsidRPr="00484914">
              <w:rPr>
                <w:rFonts w:ascii="Calibri" w:eastAsia="Times New Roman" w:hAnsi="Calibri" w:cs="Calibri"/>
                <w:color w:val="000000"/>
                <w:sz w:val="16"/>
                <w:szCs w:val="16"/>
                <w:lang w:eastAsia="ru-RU"/>
              </w:rPr>
              <w:t>2</w:t>
            </w:r>
          </w:p>
        </w:tc>
        <w:tc>
          <w:tcPr>
            <w:tcW w:w="800" w:type="dxa"/>
            <w:tcBorders>
              <w:top w:val="nil"/>
              <w:left w:val="nil"/>
              <w:bottom w:val="nil"/>
              <w:right w:val="nil"/>
            </w:tcBorders>
            <w:shd w:val="clear" w:color="000000" w:fill="F2F2F2"/>
            <w:noWrap/>
            <w:vAlign w:val="bottom"/>
            <w:hideMark/>
          </w:tcPr>
          <w:p w14:paraId="6EF88CEB" w14:textId="77777777" w:rsidR="00484914" w:rsidRPr="00484914" w:rsidRDefault="00484914" w:rsidP="00484914">
            <w:pPr>
              <w:spacing w:after="0" w:line="240" w:lineRule="auto"/>
              <w:jc w:val="right"/>
              <w:rPr>
                <w:rFonts w:ascii="Calibri" w:eastAsia="Times New Roman" w:hAnsi="Calibri" w:cs="Calibri"/>
                <w:color w:val="000000"/>
                <w:sz w:val="16"/>
                <w:szCs w:val="16"/>
                <w:lang w:eastAsia="ru-RU"/>
              </w:rPr>
            </w:pPr>
            <w:r w:rsidRPr="00484914">
              <w:rPr>
                <w:rFonts w:ascii="Calibri" w:eastAsia="Times New Roman" w:hAnsi="Calibri" w:cs="Calibri"/>
                <w:color w:val="000000"/>
                <w:sz w:val="16"/>
                <w:szCs w:val="16"/>
                <w:lang w:eastAsia="ru-RU"/>
              </w:rPr>
              <w:t>3</w:t>
            </w:r>
          </w:p>
        </w:tc>
        <w:tc>
          <w:tcPr>
            <w:tcW w:w="800" w:type="dxa"/>
            <w:tcBorders>
              <w:top w:val="nil"/>
              <w:left w:val="nil"/>
              <w:bottom w:val="nil"/>
              <w:right w:val="nil"/>
            </w:tcBorders>
            <w:shd w:val="clear" w:color="000000" w:fill="F2F2F2"/>
            <w:noWrap/>
            <w:vAlign w:val="bottom"/>
            <w:hideMark/>
          </w:tcPr>
          <w:p w14:paraId="5042FEE4" w14:textId="77777777" w:rsidR="00484914" w:rsidRPr="00484914" w:rsidRDefault="00484914" w:rsidP="00484914">
            <w:pPr>
              <w:spacing w:after="0" w:line="240" w:lineRule="auto"/>
              <w:jc w:val="right"/>
              <w:rPr>
                <w:rFonts w:ascii="Calibri" w:eastAsia="Times New Roman" w:hAnsi="Calibri" w:cs="Calibri"/>
                <w:color w:val="000000"/>
                <w:sz w:val="16"/>
                <w:szCs w:val="16"/>
                <w:lang w:eastAsia="ru-RU"/>
              </w:rPr>
            </w:pPr>
            <w:r w:rsidRPr="00484914">
              <w:rPr>
                <w:rFonts w:ascii="Calibri" w:eastAsia="Times New Roman" w:hAnsi="Calibri" w:cs="Calibri"/>
                <w:color w:val="000000"/>
                <w:sz w:val="16"/>
                <w:szCs w:val="16"/>
                <w:lang w:eastAsia="ru-RU"/>
              </w:rPr>
              <w:t>4</w:t>
            </w:r>
          </w:p>
        </w:tc>
        <w:tc>
          <w:tcPr>
            <w:tcW w:w="800" w:type="dxa"/>
            <w:tcBorders>
              <w:top w:val="nil"/>
              <w:left w:val="nil"/>
              <w:bottom w:val="nil"/>
              <w:right w:val="nil"/>
            </w:tcBorders>
            <w:shd w:val="clear" w:color="000000" w:fill="F2F2F2"/>
            <w:noWrap/>
            <w:vAlign w:val="bottom"/>
            <w:hideMark/>
          </w:tcPr>
          <w:p w14:paraId="353963D8" w14:textId="77777777" w:rsidR="00484914" w:rsidRPr="00484914" w:rsidRDefault="00484914" w:rsidP="00484914">
            <w:pPr>
              <w:spacing w:after="0" w:line="240" w:lineRule="auto"/>
              <w:jc w:val="right"/>
              <w:rPr>
                <w:rFonts w:ascii="Calibri" w:eastAsia="Times New Roman" w:hAnsi="Calibri" w:cs="Calibri"/>
                <w:color w:val="000000"/>
                <w:sz w:val="16"/>
                <w:szCs w:val="16"/>
                <w:lang w:eastAsia="ru-RU"/>
              </w:rPr>
            </w:pPr>
            <w:r w:rsidRPr="00484914">
              <w:rPr>
                <w:rFonts w:ascii="Calibri" w:eastAsia="Times New Roman" w:hAnsi="Calibri" w:cs="Calibri"/>
                <w:color w:val="000000"/>
                <w:sz w:val="16"/>
                <w:szCs w:val="16"/>
                <w:lang w:eastAsia="ru-RU"/>
              </w:rPr>
              <w:t>5</w:t>
            </w:r>
          </w:p>
        </w:tc>
        <w:tc>
          <w:tcPr>
            <w:tcW w:w="800" w:type="dxa"/>
            <w:tcBorders>
              <w:top w:val="nil"/>
              <w:left w:val="nil"/>
              <w:bottom w:val="nil"/>
              <w:right w:val="nil"/>
            </w:tcBorders>
            <w:shd w:val="clear" w:color="000000" w:fill="F2F2F2"/>
            <w:noWrap/>
            <w:vAlign w:val="bottom"/>
            <w:hideMark/>
          </w:tcPr>
          <w:p w14:paraId="75B82856" w14:textId="77777777" w:rsidR="00484914" w:rsidRPr="00484914" w:rsidRDefault="00484914" w:rsidP="00484914">
            <w:pPr>
              <w:spacing w:after="0" w:line="240" w:lineRule="auto"/>
              <w:jc w:val="right"/>
              <w:rPr>
                <w:rFonts w:ascii="Calibri" w:eastAsia="Times New Roman" w:hAnsi="Calibri" w:cs="Calibri"/>
                <w:color w:val="000000"/>
                <w:sz w:val="16"/>
                <w:szCs w:val="16"/>
                <w:lang w:eastAsia="ru-RU"/>
              </w:rPr>
            </w:pPr>
            <w:r w:rsidRPr="00484914">
              <w:rPr>
                <w:rFonts w:ascii="Calibri" w:eastAsia="Times New Roman" w:hAnsi="Calibri" w:cs="Calibri"/>
                <w:color w:val="000000"/>
                <w:sz w:val="16"/>
                <w:szCs w:val="16"/>
                <w:lang w:eastAsia="ru-RU"/>
              </w:rPr>
              <w:t>6</w:t>
            </w:r>
          </w:p>
        </w:tc>
        <w:tc>
          <w:tcPr>
            <w:tcW w:w="800" w:type="dxa"/>
            <w:tcBorders>
              <w:top w:val="nil"/>
              <w:left w:val="nil"/>
              <w:bottom w:val="nil"/>
              <w:right w:val="nil"/>
            </w:tcBorders>
            <w:shd w:val="clear" w:color="000000" w:fill="F2F2F2"/>
            <w:noWrap/>
            <w:vAlign w:val="bottom"/>
            <w:hideMark/>
          </w:tcPr>
          <w:p w14:paraId="34F06766" w14:textId="77777777" w:rsidR="00484914" w:rsidRPr="00484914" w:rsidRDefault="00484914" w:rsidP="00484914">
            <w:pPr>
              <w:spacing w:after="0" w:line="240" w:lineRule="auto"/>
              <w:jc w:val="right"/>
              <w:rPr>
                <w:rFonts w:ascii="Calibri" w:eastAsia="Times New Roman" w:hAnsi="Calibri" w:cs="Calibri"/>
                <w:color w:val="000000"/>
                <w:sz w:val="16"/>
                <w:szCs w:val="16"/>
                <w:lang w:eastAsia="ru-RU"/>
              </w:rPr>
            </w:pPr>
            <w:r w:rsidRPr="00484914">
              <w:rPr>
                <w:rFonts w:ascii="Calibri" w:eastAsia="Times New Roman" w:hAnsi="Calibri" w:cs="Calibri"/>
                <w:color w:val="000000"/>
                <w:sz w:val="16"/>
                <w:szCs w:val="16"/>
                <w:lang w:eastAsia="ru-RU"/>
              </w:rPr>
              <w:t>7</w:t>
            </w:r>
          </w:p>
        </w:tc>
        <w:tc>
          <w:tcPr>
            <w:tcW w:w="800" w:type="dxa"/>
            <w:tcBorders>
              <w:top w:val="nil"/>
              <w:left w:val="nil"/>
              <w:bottom w:val="nil"/>
              <w:right w:val="nil"/>
            </w:tcBorders>
            <w:shd w:val="clear" w:color="000000" w:fill="F2F2F2"/>
            <w:noWrap/>
            <w:vAlign w:val="bottom"/>
            <w:hideMark/>
          </w:tcPr>
          <w:p w14:paraId="05BB8D26" w14:textId="77777777" w:rsidR="00484914" w:rsidRPr="00484914" w:rsidRDefault="00484914" w:rsidP="00484914">
            <w:pPr>
              <w:spacing w:after="0" w:line="240" w:lineRule="auto"/>
              <w:jc w:val="right"/>
              <w:rPr>
                <w:rFonts w:ascii="Calibri" w:eastAsia="Times New Roman" w:hAnsi="Calibri" w:cs="Calibri"/>
                <w:color w:val="000000"/>
                <w:sz w:val="16"/>
                <w:szCs w:val="16"/>
                <w:lang w:eastAsia="ru-RU"/>
              </w:rPr>
            </w:pPr>
            <w:r w:rsidRPr="00484914">
              <w:rPr>
                <w:rFonts w:ascii="Calibri" w:eastAsia="Times New Roman" w:hAnsi="Calibri" w:cs="Calibri"/>
                <w:color w:val="000000"/>
                <w:sz w:val="16"/>
                <w:szCs w:val="16"/>
                <w:lang w:eastAsia="ru-RU"/>
              </w:rPr>
              <w:t>8</w:t>
            </w:r>
          </w:p>
        </w:tc>
        <w:tc>
          <w:tcPr>
            <w:tcW w:w="800" w:type="dxa"/>
            <w:tcBorders>
              <w:top w:val="nil"/>
              <w:left w:val="nil"/>
              <w:bottom w:val="nil"/>
              <w:right w:val="nil"/>
            </w:tcBorders>
            <w:shd w:val="clear" w:color="000000" w:fill="F2F2F2"/>
            <w:noWrap/>
            <w:vAlign w:val="bottom"/>
            <w:hideMark/>
          </w:tcPr>
          <w:p w14:paraId="07229D29" w14:textId="77777777" w:rsidR="00484914" w:rsidRPr="00484914" w:rsidRDefault="00484914" w:rsidP="00484914">
            <w:pPr>
              <w:spacing w:after="0" w:line="240" w:lineRule="auto"/>
              <w:jc w:val="right"/>
              <w:rPr>
                <w:rFonts w:ascii="Calibri" w:eastAsia="Times New Roman" w:hAnsi="Calibri" w:cs="Calibri"/>
                <w:color w:val="000000"/>
                <w:sz w:val="16"/>
                <w:szCs w:val="16"/>
                <w:lang w:eastAsia="ru-RU"/>
              </w:rPr>
            </w:pPr>
            <w:r w:rsidRPr="00484914">
              <w:rPr>
                <w:rFonts w:ascii="Calibri" w:eastAsia="Times New Roman" w:hAnsi="Calibri" w:cs="Calibri"/>
                <w:color w:val="000000"/>
                <w:sz w:val="16"/>
                <w:szCs w:val="16"/>
                <w:lang w:eastAsia="ru-RU"/>
              </w:rPr>
              <w:t>9</w:t>
            </w:r>
          </w:p>
        </w:tc>
        <w:tc>
          <w:tcPr>
            <w:tcW w:w="800" w:type="dxa"/>
            <w:tcBorders>
              <w:top w:val="nil"/>
              <w:left w:val="nil"/>
              <w:bottom w:val="nil"/>
              <w:right w:val="nil"/>
            </w:tcBorders>
            <w:shd w:val="clear" w:color="000000" w:fill="F2F2F2"/>
            <w:noWrap/>
            <w:vAlign w:val="bottom"/>
            <w:hideMark/>
          </w:tcPr>
          <w:p w14:paraId="55F3E3C4" w14:textId="77777777" w:rsidR="00484914" w:rsidRPr="00484914" w:rsidRDefault="00484914" w:rsidP="00484914">
            <w:pPr>
              <w:spacing w:after="0" w:line="240" w:lineRule="auto"/>
              <w:jc w:val="right"/>
              <w:rPr>
                <w:rFonts w:ascii="Calibri" w:eastAsia="Times New Roman" w:hAnsi="Calibri" w:cs="Calibri"/>
                <w:color w:val="000000"/>
                <w:sz w:val="16"/>
                <w:szCs w:val="16"/>
                <w:lang w:eastAsia="ru-RU"/>
              </w:rPr>
            </w:pPr>
            <w:r w:rsidRPr="00484914">
              <w:rPr>
                <w:rFonts w:ascii="Calibri" w:eastAsia="Times New Roman" w:hAnsi="Calibri" w:cs="Calibri"/>
                <w:color w:val="000000"/>
                <w:sz w:val="16"/>
                <w:szCs w:val="16"/>
                <w:lang w:eastAsia="ru-RU"/>
              </w:rPr>
              <w:t>10</w:t>
            </w:r>
          </w:p>
        </w:tc>
      </w:tr>
      <w:tr w:rsidR="00484914" w:rsidRPr="00484914" w14:paraId="051B75E9" w14:textId="77777777" w:rsidTr="00484914">
        <w:trPr>
          <w:trHeight w:val="315"/>
        </w:trPr>
        <w:tc>
          <w:tcPr>
            <w:tcW w:w="3828" w:type="dxa"/>
            <w:vMerge/>
            <w:tcBorders>
              <w:top w:val="nil"/>
              <w:left w:val="nil"/>
              <w:bottom w:val="nil"/>
              <w:right w:val="nil"/>
            </w:tcBorders>
            <w:vAlign w:val="center"/>
            <w:hideMark/>
          </w:tcPr>
          <w:p w14:paraId="2961DFF7" w14:textId="77777777" w:rsidR="00484914" w:rsidRPr="00484914" w:rsidRDefault="00484914" w:rsidP="00484914">
            <w:pPr>
              <w:spacing w:after="0" w:line="240" w:lineRule="auto"/>
              <w:rPr>
                <w:rFonts w:ascii="Calibri" w:eastAsia="Times New Roman" w:hAnsi="Calibri" w:cs="Calibri"/>
                <w:b/>
                <w:bCs/>
                <w:color w:val="4472C4"/>
                <w:sz w:val="18"/>
                <w:szCs w:val="18"/>
                <w:lang w:eastAsia="ru-RU"/>
              </w:rPr>
            </w:pPr>
          </w:p>
        </w:tc>
        <w:tc>
          <w:tcPr>
            <w:tcW w:w="1134" w:type="dxa"/>
            <w:tcBorders>
              <w:top w:val="nil"/>
              <w:left w:val="nil"/>
              <w:bottom w:val="nil"/>
              <w:right w:val="nil"/>
            </w:tcBorders>
            <w:shd w:val="clear" w:color="000000" w:fill="F2F2F2"/>
            <w:noWrap/>
            <w:vAlign w:val="bottom"/>
            <w:hideMark/>
          </w:tcPr>
          <w:p w14:paraId="2AD9E0F2"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940" w:type="dxa"/>
            <w:tcBorders>
              <w:top w:val="nil"/>
              <w:left w:val="nil"/>
              <w:bottom w:val="nil"/>
              <w:right w:val="nil"/>
            </w:tcBorders>
            <w:shd w:val="clear" w:color="000000" w:fill="F2F2F2"/>
            <w:noWrap/>
            <w:vAlign w:val="bottom"/>
            <w:hideMark/>
          </w:tcPr>
          <w:p w14:paraId="0397721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800" w:type="dxa"/>
            <w:tcBorders>
              <w:top w:val="nil"/>
              <w:left w:val="nil"/>
              <w:bottom w:val="nil"/>
              <w:right w:val="nil"/>
            </w:tcBorders>
            <w:shd w:val="clear" w:color="000000" w:fill="F2F2F2"/>
            <w:noWrap/>
            <w:vAlign w:val="bottom"/>
            <w:hideMark/>
          </w:tcPr>
          <w:p w14:paraId="63FFBAF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w:t>
            </w:r>
          </w:p>
        </w:tc>
        <w:tc>
          <w:tcPr>
            <w:tcW w:w="800" w:type="dxa"/>
            <w:tcBorders>
              <w:top w:val="nil"/>
              <w:left w:val="nil"/>
              <w:bottom w:val="nil"/>
              <w:right w:val="nil"/>
            </w:tcBorders>
            <w:shd w:val="clear" w:color="000000" w:fill="F2F2F2"/>
            <w:noWrap/>
            <w:vAlign w:val="bottom"/>
            <w:hideMark/>
          </w:tcPr>
          <w:p w14:paraId="64B43F7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2</w:t>
            </w:r>
          </w:p>
        </w:tc>
        <w:tc>
          <w:tcPr>
            <w:tcW w:w="800" w:type="dxa"/>
            <w:tcBorders>
              <w:top w:val="nil"/>
              <w:left w:val="nil"/>
              <w:bottom w:val="nil"/>
              <w:right w:val="nil"/>
            </w:tcBorders>
            <w:shd w:val="clear" w:color="000000" w:fill="F2F2F2"/>
            <w:noWrap/>
            <w:vAlign w:val="bottom"/>
            <w:hideMark/>
          </w:tcPr>
          <w:p w14:paraId="71F398B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3</w:t>
            </w:r>
          </w:p>
        </w:tc>
        <w:tc>
          <w:tcPr>
            <w:tcW w:w="800" w:type="dxa"/>
            <w:tcBorders>
              <w:top w:val="nil"/>
              <w:left w:val="nil"/>
              <w:bottom w:val="nil"/>
              <w:right w:val="nil"/>
            </w:tcBorders>
            <w:shd w:val="clear" w:color="000000" w:fill="F2F2F2"/>
            <w:noWrap/>
            <w:vAlign w:val="bottom"/>
            <w:hideMark/>
          </w:tcPr>
          <w:p w14:paraId="293762B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4</w:t>
            </w:r>
          </w:p>
        </w:tc>
        <w:tc>
          <w:tcPr>
            <w:tcW w:w="800" w:type="dxa"/>
            <w:tcBorders>
              <w:top w:val="nil"/>
              <w:left w:val="nil"/>
              <w:bottom w:val="nil"/>
              <w:right w:val="nil"/>
            </w:tcBorders>
            <w:shd w:val="clear" w:color="000000" w:fill="F2F2F2"/>
            <w:noWrap/>
            <w:vAlign w:val="bottom"/>
            <w:hideMark/>
          </w:tcPr>
          <w:p w14:paraId="4CD2575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5</w:t>
            </w:r>
          </w:p>
        </w:tc>
        <w:tc>
          <w:tcPr>
            <w:tcW w:w="800" w:type="dxa"/>
            <w:tcBorders>
              <w:top w:val="nil"/>
              <w:left w:val="nil"/>
              <w:bottom w:val="nil"/>
              <w:right w:val="nil"/>
            </w:tcBorders>
            <w:shd w:val="clear" w:color="000000" w:fill="F2F2F2"/>
            <w:noWrap/>
            <w:vAlign w:val="bottom"/>
            <w:hideMark/>
          </w:tcPr>
          <w:p w14:paraId="3C6DE7D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6</w:t>
            </w:r>
          </w:p>
        </w:tc>
        <w:tc>
          <w:tcPr>
            <w:tcW w:w="800" w:type="dxa"/>
            <w:tcBorders>
              <w:top w:val="nil"/>
              <w:left w:val="nil"/>
              <w:bottom w:val="nil"/>
              <w:right w:val="nil"/>
            </w:tcBorders>
            <w:shd w:val="clear" w:color="000000" w:fill="F2F2F2"/>
            <w:noWrap/>
            <w:vAlign w:val="bottom"/>
            <w:hideMark/>
          </w:tcPr>
          <w:p w14:paraId="5F65171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7</w:t>
            </w:r>
          </w:p>
        </w:tc>
        <w:tc>
          <w:tcPr>
            <w:tcW w:w="800" w:type="dxa"/>
            <w:tcBorders>
              <w:top w:val="nil"/>
              <w:left w:val="nil"/>
              <w:bottom w:val="nil"/>
              <w:right w:val="nil"/>
            </w:tcBorders>
            <w:shd w:val="clear" w:color="000000" w:fill="F2F2F2"/>
            <w:noWrap/>
            <w:vAlign w:val="bottom"/>
            <w:hideMark/>
          </w:tcPr>
          <w:p w14:paraId="4434FA8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8</w:t>
            </w:r>
          </w:p>
        </w:tc>
        <w:tc>
          <w:tcPr>
            <w:tcW w:w="800" w:type="dxa"/>
            <w:tcBorders>
              <w:top w:val="nil"/>
              <w:left w:val="nil"/>
              <w:bottom w:val="nil"/>
              <w:right w:val="nil"/>
            </w:tcBorders>
            <w:shd w:val="clear" w:color="000000" w:fill="F2F2F2"/>
            <w:noWrap/>
            <w:vAlign w:val="bottom"/>
            <w:hideMark/>
          </w:tcPr>
          <w:p w14:paraId="3F7C911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9</w:t>
            </w:r>
          </w:p>
        </w:tc>
        <w:tc>
          <w:tcPr>
            <w:tcW w:w="800" w:type="dxa"/>
            <w:tcBorders>
              <w:top w:val="nil"/>
              <w:left w:val="nil"/>
              <w:bottom w:val="nil"/>
              <w:right w:val="nil"/>
            </w:tcBorders>
            <w:shd w:val="clear" w:color="000000" w:fill="F2F2F2"/>
            <w:noWrap/>
            <w:vAlign w:val="bottom"/>
            <w:hideMark/>
          </w:tcPr>
          <w:p w14:paraId="28D817F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10</w:t>
            </w:r>
          </w:p>
        </w:tc>
      </w:tr>
      <w:tr w:rsidR="00484914" w:rsidRPr="00484914" w14:paraId="00B5985B" w14:textId="77777777" w:rsidTr="00484914">
        <w:trPr>
          <w:trHeight w:val="240"/>
        </w:trPr>
        <w:tc>
          <w:tcPr>
            <w:tcW w:w="3828" w:type="dxa"/>
            <w:tcBorders>
              <w:top w:val="nil"/>
              <w:left w:val="nil"/>
              <w:bottom w:val="nil"/>
              <w:right w:val="nil"/>
            </w:tcBorders>
            <w:shd w:val="clear" w:color="auto" w:fill="auto"/>
            <w:noWrap/>
            <w:vAlign w:val="bottom"/>
            <w:hideMark/>
          </w:tcPr>
          <w:p w14:paraId="09871AB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1F182191"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7BCC77A9"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E17933D"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9788D5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0D1FD2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2EA42E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0162B9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D92B06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F86E90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5A708F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40FA78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79A979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015BBAF6" w14:textId="77777777" w:rsidTr="00484914">
        <w:trPr>
          <w:trHeight w:val="240"/>
        </w:trPr>
        <w:tc>
          <w:tcPr>
            <w:tcW w:w="3828" w:type="dxa"/>
            <w:tcBorders>
              <w:top w:val="nil"/>
              <w:left w:val="nil"/>
              <w:bottom w:val="nil"/>
              <w:right w:val="nil"/>
            </w:tcBorders>
            <w:shd w:val="clear" w:color="auto" w:fill="auto"/>
            <w:noWrap/>
            <w:vAlign w:val="bottom"/>
            <w:hideMark/>
          </w:tcPr>
          <w:p w14:paraId="51A28624"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Планирование в тыс. или млн?</w:t>
            </w:r>
          </w:p>
        </w:tc>
        <w:tc>
          <w:tcPr>
            <w:tcW w:w="1134" w:type="dxa"/>
            <w:tcBorders>
              <w:top w:val="nil"/>
              <w:left w:val="nil"/>
              <w:bottom w:val="nil"/>
              <w:right w:val="nil"/>
            </w:tcBorders>
            <w:shd w:val="clear" w:color="auto" w:fill="auto"/>
            <w:noWrap/>
            <w:vAlign w:val="bottom"/>
            <w:hideMark/>
          </w:tcPr>
          <w:p w14:paraId="6300FDED"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2</w:t>
            </w:r>
          </w:p>
        </w:tc>
        <w:tc>
          <w:tcPr>
            <w:tcW w:w="940" w:type="dxa"/>
            <w:tcBorders>
              <w:top w:val="nil"/>
              <w:left w:val="nil"/>
              <w:bottom w:val="nil"/>
              <w:right w:val="nil"/>
            </w:tcBorders>
            <w:shd w:val="clear" w:color="auto" w:fill="auto"/>
            <w:noWrap/>
            <w:vAlign w:val="bottom"/>
            <w:hideMark/>
          </w:tcPr>
          <w:p w14:paraId="381A5327" w14:textId="77777777" w:rsidR="00484914" w:rsidRPr="00484914" w:rsidRDefault="00484914" w:rsidP="00484914">
            <w:pPr>
              <w:spacing w:after="0" w:line="240" w:lineRule="auto"/>
              <w:jc w:val="center"/>
              <w:rPr>
                <w:rFonts w:ascii="Calibri" w:eastAsia="Times New Roman" w:hAnsi="Calibri" w:cs="Calibri"/>
                <w:b/>
                <w:bCs/>
                <w:color w:val="000000"/>
                <w:sz w:val="18"/>
                <w:szCs w:val="18"/>
                <w:lang w:eastAsia="ru-RU"/>
              </w:rPr>
            </w:pPr>
            <w:bookmarkStart w:id="11" w:name="RANGE!C4"/>
            <w:r w:rsidRPr="00484914">
              <w:rPr>
                <w:rFonts w:ascii="Calibri" w:eastAsia="Times New Roman" w:hAnsi="Calibri" w:cs="Calibri"/>
                <w:b/>
                <w:bCs/>
                <w:color w:val="000000"/>
                <w:sz w:val="18"/>
                <w:szCs w:val="18"/>
                <w:lang w:eastAsia="ru-RU"/>
              </w:rPr>
              <w:t>млн руб.</w:t>
            </w:r>
            <w:bookmarkEnd w:id="11"/>
          </w:p>
        </w:tc>
        <w:tc>
          <w:tcPr>
            <w:tcW w:w="800" w:type="dxa"/>
            <w:tcBorders>
              <w:top w:val="nil"/>
              <w:left w:val="nil"/>
              <w:bottom w:val="nil"/>
              <w:right w:val="nil"/>
            </w:tcBorders>
            <w:shd w:val="clear" w:color="auto" w:fill="auto"/>
            <w:noWrap/>
            <w:vAlign w:val="bottom"/>
            <w:hideMark/>
          </w:tcPr>
          <w:p w14:paraId="64F4C1C7" w14:textId="77777777" w:rsidR="00484914" w:rsidRPr="00484914" w:rsidRDefault="00484914" w:rsidP="00484914">
            <w:pPr>
              <w:spacing w:after="0" w:line="240" w:lineRule="auto"/>
              <w:jc w:val="center"/>
              <w:rPr>
                <w:rFonts w:ascii="Calibri" w:eastAsia="Times New Roman" w:hAnsi="Calibri" w:cs="Calibri"/>
                <w:b/>
                <w:bCs/>
                <w:color w:val="000000"/>
                <w:sz w:val="18"/>
                <w:szCs w:val="18"/>
                <w:lang w:eastAsia="ru-RU"/>
              </w:rPr>
            </w:pPr>
          </w:p>
        </w:tc>
        <w:tc>
          <w:tcPr>
            <w:tcW w:w="800" w:type="dxa"/>
            <w:tcBorders>
              <w:top w:val="nil"/>
              <w:left w:val="nil"/>
              <w:bottom w:val="nil"/>
              <w:right w:val="nil"/>
            </w:tcBorders>
            <w:shd w:val="clear" w:color="auto" w:fill="auto"/>
            <w:noWrap/>
            <w:vAlign w:val="bottom"/>
            <w:hideMark/>
          </w:tcPr>
          <w:p w14:paraId="1CBADB7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7832F5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EBBE9C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A047AF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8ED4ED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2F7298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F02327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257893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338492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2F43BF3E" w14:textId="77777777" w:rsidTr="00484914">
        <w:trPr>
          <w:trHeight w:val="240"/>
        </w:trPr>
        <w:tc>
          <w:tcPr>
            <w:tcW w:w="3828" w:type="dxa"/>
            <w:tcBorders>
              <w:top w:val="nil"/>
              <w:left w:val="nil"/>
              <w:bottom w:val="nil"/>
              <w:right w:val="nil"/>
            </w:tcBorders>
            <w:shd w:val="clear" w:color="auto" w:fill="auto"/>
            <w:noWrap/>
            <w:vAlign w:val="bottom"/>
            <w:hideMark/>
          </w:tcPr>
          <w:p w14:paraId="372015A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4EBA0E7"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3E889F2D"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A4F5259"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016E15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8D0C67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C5A8BB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8ADAB3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98E336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F55ADF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5007AA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E6E5E4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B232B6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156918FF" w14:textId="77777777" w:rsidTr="00484914">
        <w:trPr>
          <w:trHeight w:val="240"/>
        </w:trPr>
        <w:tc>
          <w:tcPr>
            <w:tcW w:w="3828" w:type="dxa"/>
            <w:tcBorders>
              <w:top w:val="nil"/>
              <w:left w:val="nil"/>
              <w:bottom w:val="nil"/>
              <w:right w:val="nil"/>
            </w:tcBorders>
            <w:shd w:val="clear" w:color="auto" w:fill="auto"/>
            <w:noWrap/>
            <w:vAlign w:val="bottom"/>
            <w:hideMark/>
          </w:tcPr>
          <w:p w14:paraId="550C7E4C"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Целевая выручка в ценах первого года</w:t>
            </w:r>
          </w:p>
        </w:tc>
        <w:tc>
          <w:tcPr>
            <w:tcW w:w="1134" w:type="dxa"/>
            <w:tcBorders>
              <w:top w:val="nil"/>
              <w:left w:val="nil"/>
              <w:bottom w:val="nil"/>
              <w:right w:val="nil"/>
            </w:tcBorders>
            <w:shd w:val="clear" w:color="auto" w:fill="auto"/>
            <w:noWrap/>
            <w:vAlign w:val="bottom"/>
            <w:hideMark/>
          </w:tcPr>
          <w:p w14:paraId="5B55FC1B"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800</w:t>
            </w:r>
          </w:p>
        </w:tc>
        <w:tc>
          <w:tcPr>
            <w:tcW w:w="940" w:type="dxa"/>
            <w:tcBorders>
              <w:top w:val="nil"/>
              <w:left w:val="nil"/>
              <w:bottom w:val="nil"/>
              <w:right w:val="nil"/>
            </w:tcBorders>
            <w:shd w:val="clear" w:color="auto" w:fill="auto"/>
            <w:noWrap/>
            <w:vAlign w:val="bottom"/>
            <w:hideMark/>
          </w:tcPr>
          <w:p w14:paraId="0CB57120"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27C19FE2"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p>
        </w:tc>
        <w:tc>
          <w:tcPr>
            <w:tcW w:w="800" w:type="dxa"/>
            <w:tcBorders>
              <w:top w:val="nil"/>
              <w:left w:val="nil"/>
              <w:bottom w:val="nil"/>
              <w:right w:val="nil"/>
            </w:tcBorders>
            <w:shd w:val="clear" w:color="auto" w:fill="auto"/>
            <w:noWrap/>
            <w:vAlign w:val="bottom"/>
            <w:hideMark/>
          </w:tcPr>
          <w:p w14:paraId="4A1F70F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33DF26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A89FDA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AD43F5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B8EC06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E76FF9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637053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7D0CB6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0180AF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6EC0A8B9" w14:textId="77777777" w:rsidTr="00484914">
        <w:trPr>
          <w:trHeight w:val="240"/>
        </w:trPr>
        <w:tc>
          <w:tcPr>
            <w:tcW w:w="3828" w:type="dxa"/>
            <w:tcBorders>
              <w:top w:val="nil"/>
              <w:left w:val="nil"/>
              <w:bottom w:val="nil"/>
              <w:right w:val="nil"/>
            </w:tcBorders>
            <w:shd w:val="clear" w:color="auto" w:fill="auto"/>
            <w:noWrap/>
            <w:vAlign w:val="bottom"/>
            <w:hideMark/>
          </w:tcPr>
          <w:p w14:paraId="7BF0A6C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Коэффициент выхода на план выручки</w:t>
            </w:r>
          </w:p>
        </w:tc>
        <w:tc>
          <w:tcPr>
            <w:tcW w:w="1134" w:type="dxa"/>
            <w:tcBorders>
              <w:top w:val="nil"/>
              <w:left w:val="nil"/>
              <w:bottom w:val="nil"/>
              <w:right w:val="nil"/>
            </w:tcBorders>
            <w:shd w:val="clear" w:color="auto" w:fill="auto"/>
            <w:noWrap/>
            <w:vAlign w:val="bottom"/>
            <w:hideMark/>
          </w:tcPr>
          <w:p w14:paraId="5A3A3C30"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723E3DE"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06E97ABE"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0,0%</w:t>
            </w:r>
          </w:p>
        </w:tc>
        <w:tc>
          <w:tcPr>
            <w:tcW w:w="800" w:type="dxa"/>
            <w:tcBorders>
              <w:top w:val="nil"/>
              <w:left w:val="nil"/>
              <w:bottom w:val="nil"/>
              <w:right w:val="nil"/>
            </w:tcBorders>
            <w:shd w:val="clear" w:color="auto" w:fill="auto"/>
            <w:noWrap/>
            <w:vAlign w:val="bottom"/>
            <w:hideMark/>
          </w:tcPr>
          <w:p w14:paraId="46167C40"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0,0%</w:t>
            </w:r>
          </w:p>
        </w:tc>
        <w:tc>
          <w:tcPr>
            <w:tcW w:w="800" w:type="dxa"/>
            <w:tcBorders>
              <w:top w:val="nil"/>
              <w:left w:val="nil"/>
              <w:bottom w:val="nil"/>
              <w:right w:val="nil"/>
            </w:tcBorders>
            <w:shd w:val="clear" w:color="auto" w:fill="auto"/>
            <w:noWrap/>
            <w:vAlign w:val="bottom"/>
            <w:hideMark/>
          </w:tcPr>
          <w:p w14:paraId="67A98A0D"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50,0%</w:t>
            </w:r>
          </w:p>
        </w:tc>
        <w:tc>
          <w:tcPr>
            <w:tcW w:w="800" w:type="dxa"/>
            <w:tcBorders>
              <w:top w:val="nil"/>
              <w:left w:val="nil"/>
              <w:bottom w:val="nil"/>
              <w:right w:val="nil"/>
            </w:tcBorders>
            <w:shd w:val="clear" w:color="auto" w:fill="auto"/>
            <w:noWrap/>
            <w:vAlign w:val="bottom"/>
            <w:hideMark/>
          </w:tcPr>
          <w:p w14:paraId="6E21F6A7"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100,0%</w:t>
            </w:r>
          </w:p>
        </w:tc>
        <w:tc>
          <w:tcPr>
            <w:tcW w:w="800" w:type="dxa"/>
            <w:tcBorders>
              <w:top w:val="nil"/>
              <w:left w:val="nil"/>
              <w:bottom w:val="nil"/>
              <w:right w:val="nil"/>
            </w:tcBorders>
            <w:shd w:val="clear" w:color="auto" w:fill="auto"/>
            <w:noWrap/>
            <w:vAlign w:val="bottom"/>
            <w:hideMark/>
          </w:tcPr>
          <w:p w14:paraId="28004E05"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100,0%</w:t>
            </w:r>
          </w:p>
        </w:tc>
        <w:tc>
          <w:tcPr>
            <w:tcW w:w="800" w:type="dxa"/>
            <w:tcBorders>
              <w:top w:val="nil"/>
              <w:left w:val="nil"/>
              <w:bottom w:val="nil"/>
              <w:right w:val="nil"/>
            </w:tcBorders>
            <w:shd w:val="clear" w:color="auto" w:fill="auto"/>
            <w:noWrap/>
            <w:vAlign w:val="bottom"/>
            <w:hideMark/>
          </w:tcPr>
          <w:p w14:paraId="2EBDD847"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100,0%</w:t>
            </w:r>
          </w:p>
        </w:tc>
        <w:tc>
          <w:tcPr>
            <w:tcW w:w="800" w:type="dxa"/>
            <w:tcBorders>
              <w:top w:val="nil"/>
              <w:left w:val="nil"/>
              <w:bottom w:val="nil"/>
              <w:right w:val="nil"/>
            </w:tcBorders>
            <w:shd w:val="clear" w:color="auto" w:fill="auto"/>
            <w:noWrap/>
            <w:vAlign w:val="bottom"/>
            <w:hideMark/>
          </w:tcPr>
          <w:p w14:paraId="441EFA0E"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100,0%</w:t>
            </w:r>
          </w:p>
        </w:tc>
        <w:tc>
          <w:tcPr>
            <w:tcW w:w="800" w:type="dxa"/>
            <w:tcBorders>
              <w:top w:val="nil"/>
              <w:left w:val="nil"/>
              <w:bottom w:val="nil"/>
              <w:right w:val="nil"/>
            </w:tcBorders>
            <w:shd w:val="clear" w:color="auto" w:fill="auto"/>
            <w:noWrap/>
            <w:vAlign w:val="bottom"/>
            <w:hideMark/>
          </w:tcPr>
          <w:p w14:paraId="736BB1E4"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100,0%</w:t>
            </w:r>
          </w:p>
        </w:tc>
        <w:tc>
          <w:tcPr>
            <w:tcW w:w="800" w:type="dxa"/>
            <w:tcBorders>
              <w:top w:val="nil"/>
              <w:left w:val="nil"/>
              <w:bottom w:val="nil"/>
              <w:right w:val="nil"/>
            </w:tcBorders>
            <w:shd w:val="clear" w:color="auto" w:fill="auto"/>
            <w:noWrap/>
            <w:vAlign w:val="bottom"/>
            <w:hideMark/>
          </w:tcPr>
          <w:p w14:paraId="05946A9F"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100,0%</w:t>
            </w:r>
          </w:p>
        </w:tc>
        <w:tc>
          <w:tcPr>
            <w:tcW w:w="800" w:type="dxa"/>
            <w:tcBorders>
              <w:top w:val="nil"/>
              <w:left w:val="nil"/>
              <w:bottom w:val="nil"/>
              <w:right w:val="nil"/>
            </w:tcBorders>
            <w:shd w:val="clear" w:color="auto" w:fill="auto"/>
            <w:noWrap/>
            <w:vAlign w:val="bottom"/>
            <w:hideMark/>
          </w:tcPr>
          <w:p w14:paraId="29CB13BB"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100,0%</w:t>
            </w:r>
          </w:p>
        </w:tc>
      </w:tr>
      <w:tr w:rsidR="00484914" w:rsidRPr="00484914" w14:paraId="5A7BAF13" w14:textId="77777777" w:rsidTr="00484914">
        <w:trPr>
          <w:trHeight w:val="240"/>
        </w:trPr>
        <w:tc>
          <w:tcPr>
            <w:tcW w:w="3828" w:type="dxa"/>
            <w:tcBorders>
              <w:top w:val="nil"/>
              <w:left w:val="nil"/>
              <w:bottom w:val="nil"/>
              <w:right w:val="nil"/>
            </w:tcBorders>
            <w:shd w:val="clear" w:color="auto" w:fill="auto"/>
            <w:noWrap/>
            <w:vAlign w:val="bottom"/>
            <w:hideMark/>
          </w:tcPr>
          <w:p w14:paraId="7015BF75"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Инфляция</w:t>
            </w:r>
          </w:p>
        </w:tc>
        <w:tc>
          <w:tcPr>
            <w:tcW w:w="1134" w:type="dxa"/>
            <w:tcBorders>
              <w:top w:val="nil"/>
              <w:left w:val="nil"/>
              <w:bottom w:val="nil"/>
              <w:right w:val="nil"/>
            </w:tcBorders>
            <w:shd w:val="clear" w:color="auto" w:fill="auto"/>
            <w:noWrap/>
            <w:vAlign w:val="bottom"/>
            <w:hideMark/>
          </w:tcPr>
          <w:p w14:paraId="0D5EEE42"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DE70C1B"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73C82F2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61C54EE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69717B4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4193B1A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5A124EF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0B6C660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5891C2A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6AE634E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1C8925E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5480564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r>
      <w:tr w:rsidR="00484914" w:rsidRPr="00484914" w14:paraId="2E019068" w14:textId="77777777" w:rsidTr="00484914">
        <w:trPr>
          <w:trHeight w:val="240"/>
        </w:trPr>
        <w:tc>
          <w:tcPr>
            <w:tcW w:w="3828" w:type="dxa"/>
            <w:tcBorders>
              <w:top w:val="nil"/>
              <w:left w:val="nil"/>
              <w:bottom w:val="nil"/>
              <w:right w:val="nil"/>
            </w:tcBorders>
            <w:shd w:val="clear" w:color="auto" w:fill="auto"/>
            <w:noWrap/>
            <w:vAlign w:val="bottom"/>
            <w:hideMark/>
          </w:tcPr>
          <w:p w14:paraId="55F84358"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Индекс инфляции</w:t>
            </w:r>
          </w:p>
        </w:tc>
        <w:tc>
          <w:tcPr>
            <w:tcW w:w="1134" w:type="dxa"/>
            <w:tcBorders>
              <w:top w:val="nil"/>
              <w:left w:val="nil"/>
              <w:bottom w:val="nil"/>
              <w:right w:val="nil"/>
            </w:tcBorders>
            <w:shd w:val="clear" w:color="auto" w:fill="auto"/>
            <w:noWrap/>
            <w:vAlign w:val="bottom"/>
            <w:hideMark/>
          </w:tcPr>
          <w:p w14:paraId="303C5FD6"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735588E"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49301D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1,04</w:t>
            </w:r>
          </w:p>
        </w:tc>
        <w:tc>
          <w:tcPr>
            <w:tcW w:w="800" w:type="dxa"/>
            <w:tcBorders>
              <w:top w:val="nil"/>
              <w:left w:val="nil"/>
              <w:bottom w:val="nil"/>
              <w:right w:val="nil"/>
            </w:tcBorders>
            <w:shd w:val="clear" w:color="auto" w:fill="auto"/>
            <w:noWrap/>
            <w:vAlign w:val="bottom"/>
            <w:hideMark/>
          </w:tcPr>
          <w:p w14:paraId="46B9C50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1,08</w:t>
            </w:r>
          </w:p>
        </w:tc>
        <w:tc>
          <w:tcPr>
            <w:tcW w:w="800" w:type="dxa"/>
            <w:tcBorders>
              <w:top w:val="nil"/>
              <w:left w:val="nil"/>
              <w:bottom w:val="nil"/>
              <w:right w:val="nil"/>
            </w:tcBorders>
            <w:shd w:val="clear" w:color="auto" w:fill="auto"/>
            <w:noWrap/>
            <w:vAlign w:val="bottom"/>
            <w:hideMark/>
          </w:tcPr>
          <w:p w14:paraId="5FC7B0F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1,12</w:t>
            </w:r>
          </w:p>
        </w:tc>
        <w:tc>
          <w:tcPr>
            <w:tcW w:w="800" w:type="dxa"/>
            <w:tcBorders>
              <w:top w:val="nil"/>
              <w:left w:val="nil"/>
              <w:bottom w:val="nil"/>
              <w:right w:val="nil"/>
            </w:tcBorders>
            <w:shd w:val="clear" w:color="auto" w:fill="auto"/>
            <w:noWrap/>
            <w:vAlign w:val="bottom"/>
            <w:hideMark/>
          </w:tcPr>
          <w:p w14:paraId="0ADD12B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1,17</w:t>
            </w:r>
          </w:p>
        </w:tc>
        <w:tc>
          <w:tcPr>
            <w:tcW w:w="800" w:type="dxa"/>
            <w:tcBorders>
              <w:top w:val="nil"/>
              <w:left w:val="nil"/>
              <w:bottom w:val="nil"/>
              <w:right w:val="nil"/>
            </w:tcBorders>
            <w:shd w:val="clear" w:color="auto" w:fill="auto"/>
            <w:noWrap/>
            <w:vAlign w:val="bottom"/>
            <w:hideMark/>
          </w:tcPr>
          <w:p w14:paraId="5E24545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1,22</w:t>
            </w:r>
          </w:p>
        </w:tc>
        <w:tc>
          <w:tcPr>
            <w:tcW w:w="800" w:type="dxa"/>
            <w:tcBorders>
              <w:top w:val="nil"/>
              <w:left w:val="nil"/>
              <w:bottom w:val="nil"/>
              <w:right w:val="nil"/>
            </w:tcBorders>
            <w:shd w:val="clear" w:color="auto" w:fill="auto"/>
            <w:noWrap/>
            <w:vAlign w:val="bottom"/>
            <w:hideMark/>
          </w:tcPr>
          <w:p w14:paraId="32C4879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1,27</w:t>
            </w:r>
          </w:p>
        </w:tc>
        <w:tc>
          <w:tcPr>
            <w:tcW w:w="800" w:type="dxa"/>
            <w:tcBorders>
              <w:top w:val="nil"/>
              <w:left w:val="nil"/>
              <w:bottom w:val="nil"/>
              <w:right w:val="nil"/>
            </w:tcBorders>
            <w:shd w:val="clear" w:color="auto" w:fill="auto"/>
            <w:noWrap/>
            <w:vAlign w:val="bottom"/>
            <w:hideMark/>
          </w:tcPr>
          <w:p w14:paraId="38927A9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1,32</w:t>
            </w:r>
          </w:p>
        </w:tc>
        <w:tc>
          <w:tcPr>
            <w:tcW w:w="800" w:type="dxa"/>
            <w:tcBorders>
              <w:top w:val="nil"/>
              <w:left w:val="nil"/>
              <w:bottom w:val="nil"/>
              <w:right w:val="nil"/>
            </w:tcBorders>
            <w:shd w:val="clear" w:color="auto" w:fill="auto"/>
            <w:noWrap/>
            <w:vAlign w:val="bottom"/>
            <w:hideMark/>
          </w:tcPr>
          <w:p w14:paraId="6676627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1,37</w:t>
            </w:r>
          </w:p>
        </w:tc>
        <w:tc>
          <w:tcPr>
            <w:tcW w:w="800" w:type="dxa"/>
            <w:tcBorders>
              <w:top w:val="nil"/>
              <w:left w:val="nil"/>
              <w:bottom w:val="nil"/>
              <w:right w:val="nil"/>
            </w:tcBorders>
            <w:shd w:val="clear" w:color="auto" w:fill="auto"/>
            <w:noWrap/>
            <w:vAlign w:val="bottom"/>
            <w:hideMark/>
          </w:tcPr>
          <w:p w14:paraId="66ACB7D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1,42</w:t>
            </w:r>
          </w:p>
        </w:tc>
        <w:tc>
          <w:tcPr>
            <w:tcW w:w="800" w:type="dxa"/>
            <w:tcBorders>
              <w:top w:val="nil"/>
              <w:left w:val="nil"/>
              <w:bottom w:val="nil"/>
              <w:right w:val="nil"/>
            </w:tcBorders>
            <w:shd w:val="clear" w:color="auto" w:fill="auto"/>
            <w:noWrap/>
            <w:vAlign w:val="bottom"/>
            <w:hideMark/>
          </w:tcPr>
          <w:p w14:paraId="0B148A1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1,48</w:t>
            </w:r>
          </w:p>
        </w:tc>
      </w:tr>
      <w:tr w:rsidR="00484914" w:rsidRPr="00484914" w14:paraId="2ED3E17A" w14:textId="77777777" w:rsidTr="00484914">
        <w:trPr>
          <w:trHeight w:val="240"/>
        </w:trPr>
        <w:tc>
          <w:tcPr>
            <w:tcW w:w="3828" w:type="dxa"/>
            <w:tcBorders>
              <w:top w:val="nil"/>
              <w:left w:val="nil"/>
              <w:bottom w:val="nil"/>
              <w:right w:val="nil"/>
            </w:tcBorders>
            <w:shd w:val="clear" w:color="auto" w:fill="auto"/>
            <w:noWrap/>
            <w:vAlign w:val="bottom"/>
            <w:hideMark/>
          </w:tcPr>
          <w:p w14:paraId="0D0DC4A5"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Выручка</w:t>
            </w:r>
          </w:p>
        </w:tc>
        <w:tc>
          <w:tcPr>
            <w:tcW w:w="1134" w:type="dxa"/>
            <w:tcBorders>
              <w:top w:val="nil"/>
              <w:left w:val="nil"/>
              <w:bottom w:val="nil"/>
              <w:right w:val="nil"/>
            </w:tcBorders>
            <w:shd w:val="clear" w:color="auto" w:fill="auto"/>
            <w:noWrap/>
            <w:vAlign w:val="bottom"/>
            <w:hideMark/>
          </w:tcPr>
          <w:p w14:paraId="643D9FC4"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2B271A64"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62C2F4B"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81F163B"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BA4A1F0"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450</w:t>
            </w:r>
          </w:p>
        </w:tc>
        <w:tc>
          <w:tcPr>
            <w:tcW w:w="800" w:type="dxa"/>
            <w:tcBorders>
              <w:top w:val="nil"/>
              <w:left w:val="nil"/>
              <w:bottom w:val="nil"/>
              <w:right w:val="nil"/>
            </w:tcBorders>
            <w:shd w:val="clear" w:color="auto" w:fill="auto"/>
            <w:noWrap/>
            <w:vAlign w:val="bottom"/>
            <w:hideMark/>
          </w:tcPr>
          <w:p w14:paraId="15E53920"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936</w:t>
            </w:r>
          </w:p>
        </w:tc>
        <w:tc>
          <w:tcPr>
            <w:tcW w:w="800" w:type="dxa"/>
            <w:tcBorders>
              <w:top w:val="nil"/>
              <w:left w:val="nil"/>
              <w:bottom w:val="nil"/>
              <w:right w:val="nil"/>
            </w:tcBorders>
            <w:shd w:val="clear" w:color="auto" w:fill="auto"/>
            <w:noWrap/>
            <w:vAlign w:val="bottom"/>
            <w:hideMark/>
          </w:tcPr>
          <w:p w14:paraId="15CD384D"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973</w:t>
            </w:r>
          </w:p>
        </w:tc>
        <w:tc>
          <w:tcPr>
            <w:tcW w:w="800" w:type="dxa"/>
            <w:tcBorders>
              <w:top w:val="nil"/>
              <w:left w:val="nil"/>
              <w:bottom w:val="nil"/>
              <w:right w:val="nil"/>
            </w:tcBorders>
            <w:shd w:val="clear" w:color="auto" w:fill="auto"/>
            <w:noWrap/>
            <w:vAlign w:val="bottom"/>
            <w:hideMark/>
          </w:tcPr>
          <w:p w14:paraId="7CF593DF"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1 012</w:t>
            </w:r>
          </w:p>
        </w:tc>
        <w:tc>
          <w:tcPr>
            <w:tcW w:w="800" w:type="dxa"/>
            <w:tcBorders>
              <w:top w:val="nil"/>
              <w:left w:val="nil"/>
              <w:bottom w:val="nil"/>
              <w:right w:val="nil"/>
            </w:tcBorders>
            <w:shd w:val="clear" w:color="auto" w:fill="auto"/>
            <w:noWrap/>
            <w:vAlign w:val="bottom"/>
            <w:hideMark/>
          </w:tcPr>
          <w:p w14:paraId="7436D12A"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1 053</w:t>
            </w:r>
          </w:p>
        </w:tc>
        <w:tc>
          <w:tcPr>
            <w:tcW w:w="800" w:type="dxa"/>
            <w:tcBorders>
              <w:top w:val="nil"/>
              <w:left w:val="nil"/>
              <w:bottom w:val="nil"/>
              <w:right w:val="nil"/>
            </w:tcBorders>
            <w:shd w:val="clear" w:color="auto" w:fill="auto"/>
            <w:noWrap/>
            <w:vAlign w:val="bottom"/>
            <w:hideMark/>
          </w:tcPr>
          <w:p w14:paraId="76031B89"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1 095</w:t>
            </w:r>
          </w:p>
        </w:tc>
        <w:tc>
          <w:tcPr>
            <w:tcW w:w="800" w:type="dxa"/>
            <w:tcBorders>
              <w:top w:val="nil"/>
              <w:left w:val="nil"/>
              <w:bottom w:val="nil"/>
              <w:right w:val="nil"/>
            </w:tcBorders>
            <w:shd w:val="clear" w:color="auto" w:fill="auto"/>
            <w:noWrap/>
            <w:vAlign w:val="bottom"/>
            <w:hideMark/>
          </w:tcPr>
          <w:p w14:paraId="70444A88"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1 139</w:t>
            </w:r>
          </w:p>
        </w:tc>
        <w:tc>
          <w:tcPr>
            <w:tcW w:w="800" w:type="dxa"/>
            <w:tcBorders>
              <w:top w:val="nil"/>
              <w:left w:val="nil"/>
              <w:bottom w:val="nil"/>
              <w:right w:val="nil"/>
            </w:tcBorders>
            <w:shd w:val="clear" w:color="auto" w:fill="auto"/>
            <w:noWrap/>
            <w:vAlign w:val="bottom"/>
            <w:hideMark/>
          </w:tcPr>
          <w:p w14:paraId="06EC35AD"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1 184</w:t>
            </w:r>
          </w:p>
        </w:tc>
      </w:tr>
      <w:tr w:rsidR="00484914" w:rsidRPr="00484914" w14:paraId="1C34698F" w14:textId="77777777" w:rsidTr="00484914">
        <w:trPr>
          <w:trHeight w:val="240"/>
        </w:trPr>
        <w:tc>
          <w:tcPr>
            <w:tcW w:w="3828" w:type="dxa"/>
            <w:tcBorders>
              <w:top w:val="nil"/>
              <w:left w:val="nil"/>
              <w:bottom w:val="nil"/>
              <w:right w:val="nil"/>
            </w:tcBorders>
            <w:shd w:val="clear" w:color="auto" w:fill="auto"/>
            <w:noWrap/>
            <w:vAlign w:val="bottom"/>
            <w:hideMark/>
          </w:tcPr>
          <w:p w14:paraId="117DBE92"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200491D3"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6A5B1AA0"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4195733"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B3308A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FDFF9A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E79A01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AFE4D3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8E53B2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D1B30E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72F7FF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44DA24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156DBA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1EF15098" w14:textId="77777777" w:rsidTr="00484914">
        <w:trPr>
          <w:trHeight w:val="402"/>
        </w:trPr>
        <w:tc>
          <w:tcPr>
            <w:tcW w:w="3828" w:type="dxa"/>
            <w:tcBorders>
              <w:top w:val="nil"/>
              <w:left w:val="nil"/>
              <w:bottom w:val="single" w:sz="8" w:space="0" w:color="auto"/>
              <w:right w:val="nil"/>
            </w:tcBorders>
            <w:shd w:val="clear" w:color="000000" w:fill="E2EFDA"/>
            <w:noWrap/>
            <w:vAlign w:val="center"/>
            <w:hideMark/>
          </w:tcPr>
          <w:p w14:paraId="21C26406"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Структура операционных расходов</w:t>
            </w:r>
          </w:p>
        </w:tc>
        <w:tc>
          <w:tcPr>
            <w:tcW w:w="1134" w:type="dxa"/>
            <w:tcBorders>
              <w:top w:val="nil"/>
              <w:left w:val="nil"/>
              <w:bottom w:val="single" w:sz="8" w:space="0" w:color="auto"/>
              <w:right w:val="nil"/>
            </w:tcBorders>
            <w:shd w:val="clear" w:color="000000" w:fill="E2EFDA"/>
            <w:noWrap/>
            <w:vAlign w:val="center"/>
            <w:hideMark/>
          </w:tcPr>
          <w:p w14:paraId="39840230"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1854B445"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800" w:type="dxa"/>
            <w:tcBorders>
              <w:top w:val="nil"/>
              <w:left w:val="nil"/>
              <w:bottom w:val="single" w:sz="8" w:space="0" w:color="auto"/>
              <w:right w:val="nil"/>
            </w:tcBorders>
            <w:shd w:val="clear" w:color="000000" w:fill="E2EFDA"/>
            <w:noWrap/>
            <w:vAlign w:val="center"/>
            <w:hideMark/>
          </w:tcPr>
          <w:p w14:paraId="049483D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w:t>
            </w:r>
          </w:p>
        </w:tc>
        <w:tc>
          <w:tcPr>
            <w:tcW w:w="800" w:type="dxa"/>
            <w:tcBorders>
              <w:top w:val="nil"/>
              <w:left w:val="nil"/>
              <w:bottom w:val="single" w:sz="8" w:space="0" w:color="auto"/>
              <w:right w:val="nil"/>
            </w:tcBorders>
            <w:shd w:val="clear" w:color="000000" w:fill="E2EFDA"/>
            <w:noWrap/>
            <w:vAlign w:val="center"/>
            <w:hideMark/>
          </w:tcPr>
          <w:p w14:paraId="5091F77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2</w:t>
            </w:r>
          </w:p>
        </w:tc>
        <w:tc>
          <w:tcPr>
            <w:tcW w:w="800" w:type="dxa"/>
            <w:tcBorders>
              <w:top w:val="nil"/>
              <w:left w:val="nil"/>
              <w:bottom w:val="single" w:sz="8" w:space="0" w:color="auto"/>
              <w:right w:val="nil"/>
            </w:tcBorders>
            <w:shd w:val="clear" w:color="000000" w:fill="E2EFDA"/>
            <w:noWrap/>
            <w:vAlign w:val="center"/>
            <w:hideMark/>
          </w:tcPr>
          <w:p w14:paraId="0ACE6FF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3</w:t>
            </w:r>
          </w:p>
        </w:tc>
        <w:tc>
          <w:tcPr>
            <w:tcW w:w="800" w:type="dxa"/>
            <w:tcBorders>
              <w:top w:val="nil"/>
              <w:left w:val="nil"/>
              <w:bottom w:val="single" w:sz="8" w:space="0" w:color="auto"/>
              <w:right w:val="nil"/>
            </w:tcBorders>
            <w:shd w:val="clear" w:color="000000" w:fill="E2EFDA"/>
            <w:noWrap/>
            <w:vAlign w:val="center"/>
            <w:hideMark/>
          </w:tcPr>
          <w:p w14:paraId="2CA9F5E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4</w:t>
            </w:r>
          </w:p>
        </w:tc>
        <w:tc>
          <w:tcPr>
            <w:tcW w:w="800" w:type="dxa"/>
            <w:tcBorders>
              <w:top w:val="nil"/>
              <w:left w:val="nil"/>
              <w:bottom w:val="single" w:sz="8" w:space="0" w:color="auto"/>
              <w:right w:val="nil"/>
            </w:tcBorders>
            <w:shd w:val="clear" w:color="000000" w:fill="E2EFDA"/>
            <w:noWrap/>
            <w:vAlign w:val="center"/>
            <w:hideMark/>
          </w:tcPr>
          <w:p w14:paraId="0F4B67F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5</w:t>
            </w:r>
          </w:p>
        </w:tc>
        <w:tc>
          <w:tcPr>
            <w:tcW w:w="800" w:type="dxa"/>
            <w:tcBorders>
              <w:top w:val="nil"/>
              <w:left w:val="nil"/>
              <w:bottom w:val="single" w:sz="8" w:space="0" w:color="auto"/>
              <w:right w:val="nil"/>
            </w:tcBorders>
            <w:shd w:val="clear" w:color="000000" w:fill="E2EFDA"/>
            <w:noWrap/>
            <w:vAlign w:val="center"/>
            <w:hideMark/>
          </w:tcPr>
          <w:p w14:paraId="5AE0991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6</w:t>
            </w:r>
          </w:p>
        </w:tc>
        <w:tc>
          <w:tcPr>
            <w:tcW w:w="800" w:type="dxa"/>
            <w:tcBorders>
              <w:top w:val="nil"/>
              <w:left w:val="nil"/>
              <w:bottom w:val="single" w:sz="8" w:space="0" w:color="auto"/>
              <w:right w:val="nil"/>
            </w:tcBorders>
            <w:shd w:val="clear" w:color="000000" w:fill="E2EFDA"/>
            <w:noWrap/>
            <w:vAlign w:val="center"/>
            <w:hideMark/>
          </w:tcPr>
          <w:p w14:paraId="755EEFA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7</w:t>
            </w:r>
          </w:p>
        </w:tc>
        <w:tc>
          <w:tcPr>
            <w:tcW w:w="800" w:type="dxa"/>
            <w:tcBorders>
              <w:top w:val="nil"/>
              <w:left w:val="nil"/>
              <w:bottom w:val="single" w:sz="8" w:space="0" w:color="auto"/>
              <w:right w:val="nil"/>
            </w:tcBorders>
            <w:shd w:val="clear" w:color="000000" w:fill="E2EFDA"/>
            <w:noWrap/>
            <w:vAlign w:val="center"/>
            <w:hideMark/>
          </w:tcPr>
          <w:p w14:paraId="561DF9F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8</w:t>
            </w:r>
          </w:p>
        </w:tc>
        <w:tc>
          <w:tcPr>
            <w:tcW w:w="800" w:type="dxa"/>
            <w:tcBorders>
              <w:top w:val="nil"/>
              <w:left w:val="nil"/>
              <w:bottom w:val="single" w:sz="8" w:space="0" w:color="auto"/>
              <w:right w:val="nil"/>
            </w:tcBorders>
            <w:shd w:val="clear" w:color="000000" w:fill="E2EFDA"/>
            <w:noWrap/>
            <w:vAlign w:val="center"/>
            <w:hideMark/>
          </w:tcPr>
          <w:p w14:paraId="570B806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9</w:t>
            </w:r>
          </w:p>
        </w:tc>
        <w:tc>
          <w:tcPr>
            <w:tcW w:w="800" w:type="dxa"/>
            <w:tcBorders>
              <w:top w:val="nil"/>
              <w:left w:val="nil"/>
              <w:bottom w:val="single" w:sz="8" w:space="0" w:color="auto"/>
              <w:right w:val="nil"/>
            </w:tcBorders>
            <w:shd w:val="clear" w:color="000000" w:fill="E2EFDA"/>
            <w:noWrap/>
            <w:vAlign w:val="center"/>
            <w:hideMark/>
          </w:tcPr>
          <w:p w14:paraId="6F4AAD9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10</w:t>
            </w:r>
          </w:p>
        </w:tc>
      </w:tr>
      <w:tr w:rsidR="00484914" w:rsidRPr="00484914" w14:paraId="2ADD283F" w14:textId="77777777" w:rsidTr="00484914">
        <w:trPr>
          <w:trHeight w:val="240"/>
        </w:trPr>
        <w:tc>
          <w:tcPr>
            <w:tcW w:w="3828" w:type="dxa"/>
            <w:tcBorders>
              <w:top w:val="nil"/>
              <w:left w:val="nil"/>
              <w:bottom w:val="nil"/>
              <w:right w:val="nil"/>
            </w:tcBorders>
            <w:shd w:val="clear" w:color="auto" w:fill="auto"/>
            <w:noWrap/>
            <w:vAlign w:val="bottom"/>
            <w:hideMark/>
          </w:tcPr>
          <w:p w14:paraId="2AADA49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62913396"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7774FACC"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DC6673B"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F733DD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318412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488BCD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CC1D3C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2E7732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4399FE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1B7F06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88F767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2BF95A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4863C04F" w14:textId="77777777" w:rsidTr="00484914">
        <w:trPr>
          <w:trHeight w:val="240"/>
        </w:trPr>
        <w:tc>
          <w:tcPr>
            <w:tcW w:w="3828" w:type="dxa"/>
            <w:tcBorders>
              <w:top w:val="nil"/>
              <w:left w:val="nil"/>
              <w:bottom w:val="nil"/>
              <w:right w:val="nil"/>
            </w:tcBorders>
            <w:shd w:val="clear" w:color="auto" w:fill="auto"/>
            <w:noWrap/>
            <w:vAlign w:val="bottom"/>
            <w:hideMark/>
          </w:tcPr>
          <w:p w14:paraId="015DC70B"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Прямые издержки</w:t>
            </w:r>
          </w:p>
        </w:tc>
        <w:tc>
          <w:tcPr>
            <w:tcW w:w="1134" w:type="dxa"/>
            <w:tcBorders>
              <w:top w:val="nil"/>
              <w:left w:val="nil"/>
              <w:bottom w:val="nil"/>
              <w:right w:val="nil"/>
            </w:tcBorders>
            <w:shd w:val="clear" w:color="auto" w:fill="auto"/>
            <w:noWrap/>
            <w:vAlign w:val="bottom"/>
            <w:hideMark/>
          </w:tcPr>
          <w:p w14:paraId="05A98F6C"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50,0%</w:t>
            </w:r>
          </w:p>
        </w:tc>
        <w:tc>
          <w:tcPr>
            <w:tcW w:w="940" w:type="dxa"/>
            <w:tcBorders>
              <w:top w:val="nil"/>
              <w:left w:val="nil"/>
              <w:bottom w:val="nil"/>
              <w:right w:val="nil"/>
            </w:tcBorders>
            <w:shd w:val="clear" w:color="auto" w:fill="auto"/>
            <w:noWrap/>
            <w:vAlign w:val="bottom"/>
            <w:hideMark/>
          </w:tcPr>
          <w:p w14:paraId="54EFCBF8"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0E70D51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50,0%</w:t>
            </w:r>
          </w:p>
        </w:tc>
        <w:tc>
          <w:tcPr>
            <w:tcW w:w="800" w:type="dxa"/>
            <w:tcBorders>
              <w:top w:val="nil"/>
              <w:left w:val="nil"/>
              <w:bottom w:val="nil"/>
              <w:right w:val="nil"/>
            </w:tcBorders>
            <w:shd w:val="clear" w:color="auto" w:fill="auto"/>
            <w:noWrap/>
            <w:vAlign w:val="bottom"/>
            <w:hideMark/>
          </w:tcPr>
          <w:p w14:paraId="19ABFF2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50,0%</w:t>
            </w:r>
          </w:p>
        </w:tc>
        <w:tc>
          <w:tcPr>
            <w:tcW w:w="800" w:type="dxa"/>
            <w:tcBorders>
              <w:top w:val="nil"/>
              <w:left w:val="nil"/>
              <w:bottom w:val="nil"/>
              <w:right w:val="nil"/>
            </w:tcBorders>
            <w:shd w:val="clear" w:color="auto" w:fill="auto"/>
            <w:noWrap/>
            <w:vAlign w:val="bottom"/>
            <w:hideMark/>
          </w:tcPr>
          <w:p w14:paraId="7668DB5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50,0%</w:t>
            </w:r>
          </w:p>
        </w:tc>
        <w:tc>
          <w:tcPr>
            <w:tcW w:w="800" w:type="dxa"/>
            <w:tcBorders>
              <w:top w:val="nil"/>
              <w:left w:val="nil"/>
              <w:bottom w:val="nil"/>
              <w:right w:val="nil"/>
            </w:tcBorders>
            <w:shd w:val="clear" w:color="auto" w:fill="auto"/>
            <w:noWrap/>
            <w:vAlign w:val="bottom"/>
            <w:hideMark/>
          </w:tcPr>
          <w:p w14:paraId="2FB3F78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50,0%</w:t>
            </w:r>
          </w:p>
        </w:tc>
        <w:tc>
          <w:tcPr>
            <w:tcW w:w="800" w:type="dxa"/>
            <w:tcBorders>
              <w:top w:val="nil"/>
              <w:left w:val="nil"/>
              <w:bottom w:val="nil"/>
              <w:right w:val="nil"/>
            </w:tcBorders>
            <w:shd w:val="clear" w:color="auto" w:fill="auto"/>
            <w:noWrap/>
            <w:vAlign w:val="bottom"/>
            <w:hideMark/>
          </w:tcPr>
          <w:p w14:paraId="262B6B7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50,0%</w:t>
            </w:r>
          </w:p>
        </w:tc>
        <w:tc>
          <w:tcPr>
            <w:tcW w:w="800" w:type="dxa"/>
            <w:tcBorders>
              <w:top w:val="nil"/>
              <w:left w:val="nil"/>
              <w:bottom w:val="nil"/>
              <w:right w:val="nil"/>
            </w:tcBorders>
            <w:shd w:val="clear" w:color="auto" w:fill="auto"/>
            <w:noWrap/>
            <w:vAlign w:val="bottom"/>
            <w:hideMark/>
          </w:tcPr>
          <w:p w14:paraId="6AC7101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50,0%</w:t>
            </w:r>
          </w:p>
        </w:tc>
        <w:tc>
          <w:tcPr>
            <w:tcW w:w="800" w:type="dxa"/>
            <w:tcBorders>
              <w:top w:val="nil"/>
              <w:left w:val="nil"/>
              <w:bottom w:val="nil"/>
              <w:right w:val="nil"/>
            </w:tcBorders>
            <w:shd w:val="clear" w:color="auto" w:fill="auto"/>
            <w:noWrap/>
            <w:vAlign w:val="bottom"/>
            <w:hideMark/>
          </w:tcPr>
          <w:p w14:paraId="71C059D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50,0%</w:t>
            </w:r>
          </w:p>
        </w:tc>
        <w:tc>
          <w:tcPr>
            <w:tcW w:w="800" w:type="dxa"/>
            <w:tcBorders>
              <w:top w:val="nil"/>
              <w:left w:val="nil"/>
              <w:bottom w:val="nil"/>
              <w:right w:val="nil"/>
            </w:tcBorders>
            <w:shd w:val="clear" w:color="auto" w:fill="auto"/>
            <w:noWrap/>
            <w:vAlign w:val="bottom"/>
            <w:hideMark/>
          </w:tcPr>
          <w:p w14:paraId="7B430B6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50,0%</w:t>
            </w:r>
          </w:p>
        </w:tc>
        <w:tc>
          <w:tcPr>
            <w:tcW w:w="800" w:type="dxa"/>
            <w:tcBorders>
              <w:top w:val="nil"/>
              <w:left w:val="nil"/>
              <w:bottom w:val="nil"/>
              <w:right w:val="nil"/>
            </w:tcBorders>
            <w:shd w:val="clear" w:color="auto" w:fill="auto"/>
            <w:noWrap/>
            <w:vAlign w:val="bottom"/>
            <w:hideMark/>
          </w:tcPr>
          <w:p w14:paraId="561881B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50,0%</w:t>
            </w:r>
          </w:p>
        </w:tc>
        <w:tc>
          <w:tcPr>
            <w:tcW w:w="800" w:type="dxa"/>
            <w:tcBorders>
              <w:top w:val="nil"/>
              <w:left w:val="nil"/>
              <w:bottom w:val="nil"/>
              <w:right w:val="nil"/>
            </w:tcBorders>
            <w:shd w:val="clear" w:color="auto" w:fill="auto"/>
            <w:noWrap/>
            <w:vAlign w:val="bottom"/>
            <w:hideMark/>
          </w:tcPr>
          <w:p w14:paraId="0534747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50,0%</w:t>
            </w:r>
          </w:p>
        </w:tc>
      </w:tr>
      <w:tr w:rsidR="00484914" w:rsidRPr="00484914" w14:paraId="6000D26C" w14:textId="77777777" w:rsidTr="00484914">
        <w:trPr>
          <w:trHeight w:val="240"/>
        </w:trPr>
        <w:tc>
          <w:tcPr>
            <w:tcW w:w="3828" w:type="dxa"/>
            <w:tcBorders>
              <w:top w:val="nil"/>
              <w:left w:val="nil"/>
              <w:bottom w:val="nil"/>
              <w:right w:val="nil"/>
            </w:tcBorders>
            <w:shd w:val="clear" w:color="auto" w:fill="auto"/>
            <w:noWrap/>
            <w:vAlign w:val="bottom"/>
            <w:hideMark/>
          </w:tcPr>
          <w:p w14:paraId="35D56573"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Общепроизводственные издержки</w:t>
            </w:r>
          </w:p>
        </w:tc>
        <w:tc>
          <w:tcPr>
            <w:tcW w:w="1134" w:type="dxa"/>
            <w:tcBorders>
              <w:top w:val="nil"/>
              <w:left w:val="nil"/>
              <w:bottom w:val="nil"/>
              <w:right w:val="nil"/>
            </w:tcBorders>
            <w:shd w:val="clear" w:color="auto" w:fill="auto"/>
            <w:noWrap/>
            <w:vAlign w:val="bottom"/>
            <w:hideMark/>
          </w:tcPr>
          <w:p w14:paraId="56A1C2F2"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5,0%</w:t>
            </w:r>
          </w:p>
        </w:tc>
        <w:tc>
          <w:tcPr>
            <w:tcW w:w="940" w:type="dxa"/>
            <w:tcBorders>
              <w:top w:val="nil"/>
              <w:left w:val="nil"/>
              <w:bottom w:val="nil"/>
              <w:right w:val="nil"/>
            </w:tcBorders>
            <w:shd w:val="clear" w:color="auto" w:fill="auto"/>
            <w:noWrap/>
            <w:vAlign w:val="bottom"/>
            <w:hideMark/>
          </w:tcPr>
          <w:p w14:paraId="16C09369"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74E3E04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652032C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1F47CEB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20D0EEB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0A63700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23CC715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7524D91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21A83F7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4E9672A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7CB8FE4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r>
      <w:tr w:rsidR="00484914" w:rsidRPr="00484914" w14:paraId="34672CE9" w14:textId="77777777" w:rsidTr="00484914">
        <w:trPr>
          <w:trHeight w:val="240"/>
        </w:trPr>
        <w:tc>
          <w:tcPr>
            <w:tcW w:w="3828" w:type="dxa"/>
            <w:tcBorders>
              <w:top w:val="nil"/>
              <w:left w:val="nil"/>
              <w:bottom w:val="nil"/>
              <w:right w:val="nil"/>
            </w:tcBorders>
            <w:shd w:val="clear" w:color="auto" w:fill="auto"/>
            <w:noWrap/>
            <w:vAlign w:val="bottom"/>
            <w:hideMark/>
          </w:tcPr>
          <w:p w14:paraId="1A955C38"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Коммерческие издержки</w:t>
            </w:r>
          </w:p>
        </w:tc>
        <w:tc>
          <w:tcPr>
            <w:tcW w:w="1134" w:type="dxa"/>
            <w:tcBorders>
              <w:top w:val="nil"/>
              <w:left w:val="nil"/>
              <w:bottom w:val="nil"/>
              <w:right w:val="nil"/>
            </w:tcBorders>
            <w:shd w:val="clear" w:color="auto" w:fill="auto"/>
            <w:noWrap/>
            <w:vAlign w:val="bottom"/>
            <w:hideMark/>
          </w:tcPr>
          <w:p w14:paraId="6EFF81CB"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0,5%</w:t>
            </w:r>
          </w:p>
        </w:tc>
        <w:tc>
          <w:tcPr>
            <w:tcW w:w="940" w:type="dxa"/>
            <w:tcBorders>
              <w:top w:val="nil"/>
              <w:left w:val="nil"/>
              <w:bottom w:val="nil"/>
              <w:right w:val="nil"/>
            </w:tcBorders>
            <w:shd w:val="clear" w:color="auto" w:fill="auto"/>
            <w:noWrap/>
            <w:vAlign w:val="bottom"/>
            <w:hideMark/>
          </w:tcPr>
          <w:p w14:paraId="5B234474"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7305EBC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0,5%</w:t>
            </w:r>
          </w:p>
        </w:tc>
        <w:tc>
          <w:tcPr>
            <w:tcW w:w="800" w:type="dxa"/>
            <w:tcBorders>
              <w:top w:val="nil"/>
              <w:left w:val="nil"/>
              <w:bottom w:val="nil"/>
              <w:right w:val="nil"/>
            </w:tcBorders>
            <w:shd w:val="clear" w:color="auto" w:fill="auto"/>
            <w:noWrap/>
            <w:vAlign w:val="bottom"/>
            <w:hideMark/>
          </w:tcPr>
          <w:p w14:paraId="4533491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0,5%</w:t>
            </w:r>
          </w:p>
        </w:tc>
        <w:tc>
          <w:tcPr>
            <w:tcW w:w="800" w:type="dxa"/>
            <w:tcBorders>
              <w:top w:val="nil"/>
              <w:left w:val="nil"/>
              <w:bottom w:val="nil"/>
              <w:right w:val="nil"/>
            </w:tcBorders>
            <w:shd w:val="clear" w:color="auto" w:fill="auto"/>
            <w:noWrap/>
            <w:vAlign w:val="bottom"/>
            <w:hideMark/>
          </w:tcPr>
          <w:p w14:paraId="5B881E3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0,5%</w:t>
            </w:r>
          </w:p>
        </w:tc>
        <w:tc>
          <w:tcPr>
            <w:tcW w:w="800" w:type="dxa"/>
            <w:tcBorders>
              <w:top w:val="nil"/>
              <w:left w:val="nil"/>
              <w:bottom w:val="nil"/>
              <w:right w:val="nil"/>
            </w:tcBorders>
            <w:shd w:val="clear" w:color="auto" w:fill="auto"/>
            <w:noWrap/>
            <w:vAlign w:val="bottom"/>
            <w:hideMark/>
          </w:tcPr>
          <w:p w14:paraId="0FFC37E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0,5%</w:t>
            </w:r>
          </w:p>
        </w:tc>
        <w:tc>
          <w:tcPr>
            <w:tcW w:w="800" w:type="dxa"/>
            <w:tcBorders>
              <w:top w:val="nil"/>
              <w:left w:val="nil"/>
              <w:bottom w:val="nil"/>
              <w:right w:val="nil"/>
            </w:tcBorders>
            <w:shd w:val="clear" w:color="auto" w:fill="auto"/>
            <w:noWrap/>
            <w:vAlign w:val="bottom"/>
            <w:hideMark/>
          </w:tcPr>
          <w:p w14:paraId="59F8EEB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0,5%</w:t>
            </w:r>
          </w:p>
        </w:tc>
        <w:tc>
          <w:tcPr>
            <w:tcW w:w="800" w:type="dxa"/>
            <w:tcBorders>
              <w:top w:val="nil"/>
              <w:left w:val="nil"/>
              <w:bottom w:val="nil"/>
              <w:right w:val="nil"/>
            </w:tcBorders>
            <w:shd w:val="clear" w:color="auto" w:fill="auto"/>
            <w:noWrap/>
            <w:vAlign w:val="bottom"/>
            <w:hideMark/>
          </w:tcPr>
          <w:p w14:paraId="3DEB720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0,5%</w:t>
            </w:r>
          </w:p>
        </w:tc>
        <w:tc>
          <w:tcPr>
            <w:tcW w:w="800" w:type="dxa"/>
            <w:tcBorders>
              <w:top w:val="nil"/>
              <w:left w:val="nil"/>
              <w:bottom w:val="nil"/>
              <w:right w:val="nil"/>
            </w:tcBorders>
            <w:shd w:val="clear" w:color="auto" w:fill="auto"/>
            <w:noWrap/>
            <w:vAlign w:val="bottom"/>
            <w:hideMark/>
          </w:tcPr>
          <w:p w14:paraId="0C820DD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0,5%</w:t>
            </w:r>
          </w:p>
        </w:tc>
        <w:tc>
          <w:tcPr>
            <w:tcW w:w="800" w:type="dxa"/>
            <w:tcBorders>
              <w:top w:val="nil"/>
              <w:left w:val="nil"/>
              <w:bottom w:val="nil"/>
              <w:right w:val="nil"/>
            </w:tcBorders>
            <w:shd w:val="clear" w:color="auto" w:fill="auto"/>
            <w:noWrap/>
            <w:vAlign w:val="bottom"/>
            <w:hideMark/>
          </w:tcPr>
          <w:p w14:paraId="745A041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0,5%</w:t>
            </w:r>
          </w:p>
        </w:tc>
        <w:tc>
          <w:tcPr>
            <w:tcW w:w="800" w:type="dxa"/>
            <w:tcBorders>
              <w:top w:val="nil"/>
              <w:left w:val="nil"/>
              <w:bottom w:val="nil"/>
              <w:right w:val="nil"/>
            </w:tcBorders>
            <w:shd w:val="clear" w:color="auto" w:fill="auto"/>
            <w:noWrap/>
            <w:vAlign w:val="bottom"/>
            <w:hideMark/>
          </w:tcPr>
          <w:p w14:paraId="3C5CB4E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0,5%</w:t>
            </w:r>
          </w:p>
        </w:tc>
        <w:tc>
          <w:tcPr>
            <w:tcW w:w="800" w:type="dxa"/>
            <w:tcBorders>
              <w:top w:val="nil"/>
              <w:left w:val="nil"/>
              <w:bottom w:val="nil"/>
              <w:right w:val="nil"/>
            </w:tcBorders>
            <w:shd w:val="clear" w:color="auto" w:fill="auto"/>
            <w:noWrap/>
            <w:vAlign w:val="bottom"/>
            <w:hideMark/>
          </w:tcPr>
          <w:p w14:paraId="4B95298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0,5%</w:t>
            </w:r>
          </w:p>
        </w:tc>
      </w:tr>
      <w:tr w:rsidR="00484914" w:rsidRPr="00484914" w14:paraId="3A3762A5" w14:textId="77777777" w:rsidTr="00484914">
        <w:trPr>
          <w:trHeight w:val="240"/>
        </w:trPr>
        <w:tc>
          <w:tcPr>
            <w:tcW w:w="3828" w:type="dxa"/>
            <w:tcBorders>
              <w:top w:val="nil"/>
              <w:left w:val="nil"/>
              <w:bottom w:val="nil"/>
              <w:right w:val="nil"/>
            </w:tcBorders>
            <w:shd w:val="clear" w:color="auto" w:fill="auto"/>
            <w:noWrap/>
            <w:vAlign w:val="bottom"/>
            <w:hideMark/>
          </w:tcPr>
          <w:p w14:paraId="7532ACB3"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Административные издержки</w:t>
            </w:r>
          </w:p>
        </w:tc>
        <w:tc>
          <w:tcPr>
            <w:tcW w:w="1134" w:type="dxa"/>
            <w:tcBorders>
              <w:top w:val="nil"/>
              <w:left w:val="nil"/>
              <w:bottom w:val="nil"/>
              <w:right w:val="nil"/>
            </w:tcBorders>
            <w:shd w:val="clear" w:color="auto" w:fill="auto"/>
            <w:noWrap/>
            <w:vAlign w:val="bottom"/>
            <w:hideMark/>
          </w:tcPr>
          <w:p w14:paraId="341848DD"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5,0%</w:t>
            </w:r>
          </w:p>
        </w:tc>
        <w:tc>
          <w:tcPr>
            <w:tcW w:w="940" w:type="dxa"/>
            <w:tcBorders>
              <w:top w:val="nil"/>
              <w:left w:val="nil"/>
              <w:bottom w:val="nil"/>
              <w:right w:val="nil"/>
            </w:tcBorders>
            <w:shd w:val="clear" w:color="auto" w:fill="auto"/>
            <w:noWrap/>
            <w:vAlign w:val="bottom"/>
            <w:hideMark/>
          </w:tcPr>
          <w:p w14:paraId="22B00740"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5612E83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2E64124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501ED8E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4A741A5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63226DB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3AD6F81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63F86D8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4C8FF3A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4983D67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61C769E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r>
      <w:tr w:rsidR="00484914" w:rsidRPr="00484914" w14:paraId="224DB010" w14:textId="77777777" w:rsidTr="00484914">
        <w:trPr>
          <w:trHeight w:val="240"/>
        </w:trPr>
        <w:tc>
          <w:tcPr>
            <w:tcW w:w="3828" w:type="dxa"/>
            <w:tcBorders>
              <w:top w:val="nil"/>
              <w:left w:val="nil"/>
              <w:bottom w:val="nil"/>
              <w:right w:val="nil"/>
            </w:tcBorders>
            <w:shd w:val="clear" w:color="auto" w:fill="auto"/>
            <w:noWrap/>
            <w:vAlign w:val="bottom"/>
            <w:hideMark/>
          </w:tcPr>
          <w:p w14:paraId="79D01A9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3F994470"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75E3430B"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A8FEC57" w14:textId="77777777" w:rsidR="00484914" w:rsidRPr="00484914" w:rsidRDefault="00484914" w:rsidP="00484914">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E6A9C7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B00AF4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4505BE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9E2A07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63285C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B4375B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606E2F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13CF0B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9EBB36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52D565E3" w14:textId="77777777" w:rsidTr="00484914">
        <w:trPr>
          <w:trHeight w:val="240"/>
        </w:trPr>
        <w:tc>
          <w:tcPr>
            <w:tcW w:w="3828" w:type="dxa"/>
            <w:tcBorders>
              <w:top w:val="nil"/>
              <w:left w:val="nil"/>
              <w:bottom w:val="nil"/>
              <w:right w:val="nil"/>
            </w:tcBorders>
            <w:shd w:val="clear" w:color="auto" w:fill="auto"/>
            <w:noWrap/>
            <w:vAlign w:val="bottom"/>
            <w:hideMark/>
          </w:tcPr>
          <w:p w14:paraId="19681A26"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В том числе отдельные статьи расходов:</w:t>
            </w:r>
          </w:p>
        </w:tc>
        <w:tc>
          <w:tcPr>
            <w:tcW w:w="1134" w:type="dxa"/>
            <w:tcBorders>
              <w:top w:val="nil"/>
              <w:left w:val="nil"/>
              <w:bottom w:val="nil"/>
              <w:right w:val="nil"/>
            </w:tcBorders>
            <w:shd w:val="clear" w:color="auto" w:fill="auto"/>
            <w:noWrap/>
            <w:vAlign w:val="bottom"/>
            <w:hideMark/>
          </w:tcPr>
          <w:p w14:paraId="49BFF075"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3788B5F"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287B7AC" w14:textId="77777777" w:rsidR="00484914" w:rsidRPr="00484914" w:rsidRDefault="00484914" w:rsidP="00484914">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B9DF42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5ABB47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736F33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21DC22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AAF047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74B84C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731A99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74339B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90A7FC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425EB60A" w14:textId="77777777" w:rsidTr="00484914">
        <w:trPr>
          <w:trHeight w:val="240"/>
        </w:trPr>
        <w:tc>
          <w:tcPr>
            <w:tcW w:w="3828" w:type="dxa"/>
            <w:tcBorders>
              <w:top w:val="nil"/>
              <w:left w:val="nil"/>
              <w:bottom w:val="nil"/>
              <w:right w:val="nil"/>
            </w:tcBorders>
            <w:shd w:val="clear" w:color="auto" w:fill="auto"/>
            <w:noWrap/>
            <w:vAlign w:val="bottom"/>
            <w:hideMark/>
          </w:tcPr>
          <w:p w14:paraId="5FB298D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Коммунальные услуги</w:t>
            </w:r>
          </w:p>
        </w:tc>
        <w:tc>
          <w:tcPr>
            <w:tcW w:w="1134" w:type="dxa"/>
            <w:tcBorders>
              <w:top w:val="nil"/>
              <w:left w:val="nil"/>
              <w:bottom w:val="nil"/>
              <w:right w:val="nil"/>
            </w:tcBorders>
            <w:shd w:val="clear" w:color="auto" w:fill="auto"/>
            <w:noWrap/>
            <w:vAlign w:val="bottom"/>
            <w:hideMark/>
          </w:tcPr>
          <w:p w14:paraId="619D8495"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5,0%</w:t>
            </w:r>
          </w:p>
        </w:tc>
        <w:tc>
          <w:tcPr>
            <w:tcW w:w="940" w:type="dxa"/>
            <w:tcBorders>
              <w:top w:val="nil"/>
              <w:left w:val="nil"/>
              <w:bottom w:val="nil"/>
              <w:right w:val="nil"/>
            </w:tcBorders>
            <w:shd w:val="clear" w:color="auto" w:fill="auto"/>
            <w:noWrap/>
            <w:vAlign w:val="bottom"/>
            <w:hideMark/>
          </w:tcPr>
          <w:p w14:paraId="72F42F3A"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1CC4C1E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434E875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36A9F93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31CA245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32E21A3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27158C2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00AF510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60C503C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012E37D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65211CE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r>
      <w:tr w:rsidR="00484914" w:rsidRPr="00484914" w14:paraId="0113903B" w14:textId="77777777" w:rsidTr="00484914">
        <w:trPr>
          <w:trHeight w:val="240"/>
        </w:trPr>
        <w:tc>
          <w:tcPr>
            <w:tcW w:w="3828" w:type="dxa"/>
            <w:tcBorders>
              <w:top w:val="nil"/>
              <w:left w:val="nil"/>
              <w:bottom w:val="nil"/>
              <w:right w:val="nil"/>
            </w:tcBorders>
            <w:shd w:val="clear" w:color="auto" w:fill="auto"/>
            <w:noWrap/>
            <w:vAlign w:val="bottom"/>
            <w:hideMark/>
          </w:tcPr>
          <w:p w14:paraId="467A870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Обслуживание основных фондов</w:t>
            </w:r>
          </w:p>
        </w:tc>
        <w:tc>
          <w:tcPr>
            <w:tcW w:w="1134" w:type="dxa"/>
            <w:tcBorders>
              <w:top w:val="nil"/>
              <w:left w:val="nil"/>
              <w:bottom w:val="nil"/>
              <w:right w:val="nil"/>
            </w:tcBorders>
            <w:shd w:val="clear" w:color="auto" w:fill="auto"/>
            <w:noWrap/>
            <w:vAlign w:val="bottom"/>
            <w:hideMark/>
          </w:tcPr>
          <w:p w14:paraId="659C13BA"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5,5%</w:t>
            </w:r>
          </w:p>
        </w:tc>
        <w:tc>
          <w:tcPr>
            <w:tcW w:w="940" w:type="dxa"/>
            <w:tcBorders>
              <w:top w:val="nil"/>
              <w:left w:val="nil"/>
              <w:bottom w:val="nil"/>
              <w:right w:val="nil"/>
            </w:tcBorders>
            <w:shd w:val="clear" w:color="auto" w:fill="auto"/>
            <w:noWrap/>
            <w:vAlign w:val="bottom"/>
            <w:hideMark/>
          </w:tcPr>
          <w:p w14:paraId="2FADB923"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36A4432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56B0843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4CCDC89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0D94233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0716D15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1169B57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1F63A5A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4CD677B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5ABC94D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0FA67CE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r>
      <w:tr w:rsidR="00484914" w:rsidRPr="00484914" w14:paraId="60F6C429" w14:textId="77777777" w:rsidTr="00484914">
        <w:trPr>
          <w:trHeight w:val="240"/>
        </w:trPr>
        <w:tc>
          <w:tcPr>
            <w:tcW w:w="3828" w:type="dxa"/>
            <w:tcBorders>
              <w:top w:val="nil"/>
              <w:left w:val="nil"/>
              <w:bottom w:val="nil"/>
              <w:right w:val="nil"/>
            </w:tcBorders>
            <w:shd w:val="clear" w:color="auto" w:fill="auto"/>
            <w:noWrap/>
            <w:vAlign w:val="bottom"/>
            <w:hideMark/>
          </w:tcPr>
          <w:p w14:paraId="6690CBC6"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Расходы на персонал</w:t>
            </w:r>
          </w:p>
        </w:tc>
        <w:tc>
          <w:tcPr>
            <w:tcW w:w="1134" w:type="dxa"/>
            <w:tcBorders>
              <w:top w:val="nil"/>
              <w:left w:val="nil"/>
              <w:bottom w:val="nil"/>
              <w:right w:val="nil"/>
            </w:tcBorders>
            <w:shd w:val="clear" w:color="auto" w:fill="auto"/>
            <w:noWrap/>
            <w:vAlign w:val="bottom"/>
            <w:hideMark/>
          </w:tcPr>
          <w:p w14:paraId="5BE64871"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30,0%</w:t>
            </w:r>
          </w:p>
        </w:tc>
        <w:tc>
          <w:tcPr>
            <w:tcW w:w="940" w:type="dxa"/>
            <w:tcBorders>
              <w:top w:val="nil"/>
              <w:left w:val="nil"/>
              <w:bottom w:val="nil"/>
              <w:right w:val="nil"/>
            </w:tcBorders>
            <w:shd w:val="clear" w:color="auto" w:fill="auto"/>
            <w:noWrap/>
            <w:vAlign w:val="bottom"/>
            <w:hideMark/>
          </w:tcPr>
          <w:p w14:paraId="2C75F05E"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43930D6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30,0%</w:t>
            </w:r>
          </w:p>
        </w:tc>
        <w:tc>
          <w:tcPr>
            <w:tcW w:w="800" w:type="dxa"/>
            <w:tcBorders>
              <w:top w:val="nil"/>
              <w:left w:val="nil"/>
              <w:bottom w:val="nil"/>
              <w:right w:val="nil"/>
            </w:tcBorders>
            <w:shd w:val="clear" w:color="auto" w:fill="auto"/>
            <w:noWrap/>
            <w:vAlign w:val="bottom"/>
            <w:hideMark/>
          </w:tcPr>
          <w:p w14:paraId="7B761EA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30,0%</w:t>
            </w:r>
          </w:p>
        </w:tc>
        <w:tc>
          <w:tcPr>
            <w:tcW w:w="800" w:type="dxa"/>
            <w:tcBorders>
              <w:top w:val="nil"/>
              <w:left w:val="nil"/>
              <w:bottom w:val="nil"/>
              <w:right w:val="nil"/>
            </w:tcBorders>
            <w:shd w:val="clear" w:color="auto" w:fill="auto"/>
            <w:noWrap/>
            <w:vAlign w:val="bottom"/>
            <w:hideMark/>
          </w:tcPr>
          <w:p w14:paraId="7D82DEA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30,0%</w:t>
            </w:r>
          </w:p>
        </w:tc>
        <w:tc>
          <w:tcPr>
            <w:tcW w:w="800" w:type="dxa"/>
            <w:tcBorders>
              <w:top w:val="nil"/>
              <w:left w:val="nil"/>
              <w:bottom w:val="nil"/>
              <w:right w:val="nil"/>
            </w:tcBorders>
            <w:shd w:val="clear" w:color="auto" w:fill="auto"/>
            <w:noWrap/>
            <w:vAlign w:val="bottom"/>
            <w:hideMark/>
          </w:tcPr>
          <w:p w14:paraId="20A3D15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30,0%</w:t>
            </w:r>
          </w:p>
        </w:tc>
        <w:tc>
          <w:tcPr>
            <w:tcW w:w="800" w:type="dxa"/>
            <w:tcBorders>
              <w:top w:val="nil"/>
              <w:left w:val="nil"/>
              <w:bottom w:val="nil"/>
              <w:right w:val="nil"/>
            </w:tcBorders>
            <w:shd w:val="clear" w:color="auto" w:fill="auto"/>
            <w:noWrap/>
            <w:vAlign w:val="bottom"/>
            <w:hideMark/>
          </w:tcPr>
          <w:p w14:paraId="47A273A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30,0%</w:t>
            </w:r>
          </w:p>
        </w:tc>
        <w:tc>
          <w:tcPr>
            <w:tcW w:w="800" w:type="dxa"/>
            <w:tcBorders>
              <w:top w:val="nil"/>
              <w:left w:val="nil"/>
              <w:bottom w:val="nil"/>
              <w:right w:val="nil"/>
            </w:tcBorders>
            <w:shd w:val="clear" w:color="auto" w:fill="auto"/>
            <w:noWrap/>
            <w:vAlign w:val="bottom"/>
            <w:hideMark/>
          </w:tcPr>
          <w:p w14:paraId="3E3CD73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30,0%</w:t>
            </w:r>
          </w:p>
        </w:tc>
        <w:tc>
          <w:tcPr>
            <w:tcW w:w="800" w:type="dxa"/>
            <w:tcBorders>
              <w:top w:val="nil"/>
              <w:left w:val="nil"/>
              <w:bottom w:val="nil"/>
              <w:right w:val="nil"/>
            </w:tcBorders>
            <w:shd w:val="clear" w:color="auto" w:fill="auto"/>
            <w:noWrap/>
            <w:vAlign w:val="bottom"/>
            <w:hideMark/>
          </w:tcPr>
          <w:p w14:paraId="3F184BB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30,0%</w:t>
            </w:r>
          </w:p>
        </w:tc>
        <w:tc>
          <w:tcPr>
            <w:tcW w:w="800" w:type="dxa"/>
            <w:tcBorders>
              <w:top w:val="nil"/>
              <w:left w:val="nil"/>
              <w:bottom w:val="nil"/>
              <w:right w:val="nil"/>
            </w:tcBorders>
            <w:shd w:val="clear" w:color="auto" w:fill="auto"/>
            <w:noWrap/>
            <w:vAlign w:val="bottom"/>
            <w:hideMark/>
          </w:tcPr>
          <w:p w14:paraId="221E82C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30,0%</w:t>
            </w:r>
          </w:p>
        </w:tc>
        <w:tc>
          <w:tcPr>
            <w:tcW w:w="800" w:type="dxa"/>
            <w:tcBorders>
              <w:top w:val="nil"/>
              <w:left w:val="nil"/>
              <w:bottom w:val="nil"/>
              <w:right w:val="nil"/>
            </w:tcBorders>
            <w:shd w:val="clear" w:color="auto" w:fill="auto"/>
            <w:noWrap/>
            <w:vAlign w:val="bottom"/>
            <w:hideMark/>
          </w:tcPr>
          <w:p w14:paraId="078CD6F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30,0%</w:t>
            </w:r>
          </w:p>
        </w:tc>
        <w:tc>
          <w:tcPr>
            <w:tcW w:w="800" w:type="dxa"/>
            <w:tcBorders>
              <w:top w:val="nil"/>
              <w:left w:val="nil"/>
              <w:bottom w:val="nil"/>
              <w:right w:val="nil"/>
            </w:tcBorders>
            <w:shd w:val="clear" w:color="auto" w:fill="auto"/>
            <w:noWrap/>
            <w:vAlign w:val="bottom"/>
            <w:hideMark/>
          </w:tcPr>
          <w:p w14:paraId="411F185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30,0%</w:t>
            </w:r>
          </w:p>
        </w:tc>
      </w:tr>
      <w:tr w:rsidR="00484914" w:rsidRPr="00484914" w14:paraId="16FDE156" w14:textId="77777777" w:rsidTr="00484914">
        <w:trPr>
          <w:trHeight w:val="240"/>
        </w:trPr>
        <w:tc>
          <w:tcPr>
            <w:tcW w:w="3828" w:type="dxa"/>
            <w:tcBorders>
              <w:top w:val="nil"/>
              <w:left w:val="nil"/>
              <w:bottom w:val="nil"/>
              <w:right w:val="nil"/>
            </w:tcBorders>
            <w:shd w:val="clear" w:color="auto" w:fill="auto"/>
            <w:noWrap/>
            <w:vAlign w:val="bottom"/>
            <w:hideMark/>
          </w:tcPr>
          <w:p w14:paraId="75D035F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4FB2C268"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17D8F7DC"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9A971DC"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481F4F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89E8A4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52CBA9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FFDF33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C67603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4E2E76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FD4814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67094B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805864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59B34F5C" w14:textId="77777777" w:rsidTr="00484914">
        <w:trPr>
          <w:trHeight w:val="402"/>
        </w:trPr>
        <w:tc>
          <w:tcPr>
            <w:tcW w:w="3828" w:type="dxa"/>
            <w:tcBorders>
              <w:top w:val="nil"/>
              <w:left w:val="nil"/>
              <w:bottom w:val="single" w:sz="8" w:space="0" w:color="auto"/>
              <w:right w:val="nil"/>
            </w:tcBorders>
            <w:shd w:val="clear" w:color="000000" w:fill="E2EFDA"/>
            <w:noWrap/>
            <w:vAlign w:val="center"/>
            <w:hideMark/>
          </w:tcPr>
          <w:p w14:paraId="24BA5DE9"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Операционные расходы</w:t>
            </w:r>
          </w:p>
        </w:tc>
        <w:tc>
          <w:tcPr>
            <w:tcW w:w="1134" w:type="dxa"/>
            <w:tcBorders>
              <w:top w:val="nil"/>
              <w:left w:val="nil"/>
              <w:bottom w:val="single" w:sz="8" w:space="0" w:color="auto"/>
              <w:right w:val="nil"/>
            </w:tcBorders>
            <w:shd w:val="clear" w:color="000000" w:fill="E2EFDA"/>
            <w:noWrap/>
            <w:vAlign w:val="center"/>
            <w:hideMark/>
          </w:tcPr>
          <w:p w14:paraId="1CB179EE"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5F9F6179"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800" w:type="dxa"/>
            <w:tcBorders>
              <w:top w:val="nil"/>
              <w:left w:val="nil"/>
              <w:bottom w:val="single" w:sz="8" w:space="0" w:color="auto"/>
              <w:right w:val="nil"/>
            </w:tcBorders>
            <w:shd w:val="clear" w:color="000000" w:fill="E2EFDA"/>
            <w:noWrap/>
            <w:vAlign w:val="center"/>
            <w:hideMark/>
          </w:tcPr>
          <w:p w14:paraId="006B39C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w:t>
            </w:r>
          </w:p>
        </w:tc>
        <w:tc>
          <w:tcPr>
            <w:tcW w:w="800" w:type="dxa"/>
            <w:tcBorders>
              <w:top w:val="nil"/>
              <w:left w:val="nil"/>
              <w:bottom w:val="single" w:sz="8" w:space="0" w:color="auto"/>
              <w:right w:val="nil"/>
            </w:tcBorders>
            <w:shd w:val="clear" w:color="000000" w:fill="E2EFDA"/>
            <w:noWrap/>
            <w:vAlign w:val="center"/>
            <w:hideMark/>
          </w:tcPr>
          <w:p w14:paraId="2C941A1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2</w:t>
            </w:r>
          </w:p>
        </w:tc>
        <w:tc>
          <w:tcPr>
            <w:tcW w:w="800" w:type="dxa"/>
            <w:tcBorders>
              <w:top w:val="nil"/>
              <w:left w:val="nil"/>
              <w:bottom w:val="single" w:sz="8" w:space="0" w:color="auto"/>
              <w:right w:val="nil"/>
            </w:tcBorders>
            <w:shd w:val="clear" w:color="000000" w:fill="E2EFDA"/>
            <w:noWrap/>
            <w:vAlign w:val="center"/>
            <w:hideMark/>
          </w:tcPr>
          <w:p w14:paraId="48BA21A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3</w:t>
            </w:r>
          </w:p>
        </w:tc>
        <w:tc>
          <w:tcPr>
            <w:tcW w:w="800" w:type="dxa"/>
            <w:tcBorders>
              <w:top w:val="nil"/>
              <w:left w:val="nil"/>
              <w:bottom w:val="single" w:sz="8" w:space="0" w:color="auto"/>
              <w:right w:val="nil"/>
            </w:tcBorders>
            <w:shd w:val="clear" w:color="000000" w:fill="E2EFDA"/>
            <w:noWrap/>
            <w:vAlign w:val="center"/>
            <w:hideMark/>
          </w:tcPr>
          <w:p w14:paraId="27A8D5B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4</w:t>
            </w:r>
          </w:p>
        </w:tc>
        <w:tc>
          <w:tcPr>
            <w:tcW w:w="800" w:type="dxa"/>
            <w:tcBorders>
              <w:top w:val="nil"/>
              <w:left w:val="nil"/>
              <w:bottom w:val="single" w:sz="8" w:space="0" w:color="auto"/>
              <w:right w:val="nil"/>
            </w:tcBorders>
            <w:shd w:val="clear" w:color="000000" w:fill="E2EFDA"/>
            <w:noWrap/>
            <w:vAlign w:val="center"/>
            <w:hideMark/>
          </w:tcPr>
          <w:p w14:paraId="131BED3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5</w:t>
            </w:r>
          </w:p>
        </w:tc>
        <w:tc>
          <w:tcPr>
            <w:tcW w:w="800" w:type="dxa"/>
            <w:tcBorders>
              <w:top w:val="nil"/>
              <w:left w:val="nil"/>
              <w:bottom w:val="single" w:sz="8" w:space="0" w:color="auto"/>
              <w:right w:val="nil"/>
            </w:tcBorders>
            <w:shd w:val="clear" w:color="000000" w:fill="E2EFDA"/>
            <w:noWrap/>
            <w:vAlign w:val="center"/>
            <w:hideMark/>
          </w:tcPr>
          <w:p w14:paraId="3168ADC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6</w:t>
            </w:r>
          </w:p>
        </w:tc>
        <w:tc>
          <w:tcPr>
            <w:tcW w:w="800" w:type="dxa"/>
            <w:tcBorders>
              <w:top w:val="nil"/>
              <w:left w:val="nil"/>
              <w:bottom w:val="single" w:sz="8" w:space="0" w:color="auto"/>
              <w:right w:val="nil"/>
            </w:tcBorders>
            <w:shd w:val="clear" w:color="000000" w:fill="E2EFDA"/>
            <w:noWrap/>
            <w:vAlign w:val="center"/>
            <w:hideMark/>
          </w:tcPr>
          <w:p w14:paraId="17E0624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7</w:t>
            </w:r>
          </w:p>
        </w:tc>
        <w:tc>
          <w:tcPr>
            <w:tcW w:w="800" w:type="dxa"/>
            <w:tcBorders>
              <w:top w:val="nil"/>
              <w:left w:val="nil"/>
              <w:bottom w:val="single" w:sz="8" w:space="0" w:color="auto"/>
              <w:right w:val="nil"/>
            </w:tcBorders>
            <w:shd w:val="clear" w:color="000000" w:fill="E2EFDA"/>
            <w:noWrap/>
            <w:vAlign w:val="center"/>
            <w:hideMark/>
          </w:tcPr>
          <w:p w14:paraId="1625DD6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8</w:t>
            </w:r>
          </w:p>
        </w:tc>
        <w:tc>
          <w:tcPr>
            <w:tcW w:w="800" w:type="dxa"/>
            <w:tcBorders>
              <w:top w:val="nil"/>
              <w:left w:val="nil"/>
              <w:bottom w:val="single" w:sz="8" w:space="0" w:color="auto"/>
              <w:right w:val="nil"/>
            </w:tcBorders>
            <w:shd w:val="clear" w:color="000000" w:fill="E2EFDA"/>
            <w:noWrap/>
            <w:vAlign w:val="center"/>
            <w:hideMark/>
          </w:tcPr>
          <w:p w14:paraId="45AAD1E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9</w:t>
            </w:r>
          </w:p>
        </w:tc>
        <w:tc>
          <w:tcPr>
            <w:tcW w:w="800" w:type="dxa"/>
            <w:tcBorders>
              <w:top w:val="nil"/>
              <w:left w:val="nil"/>
              <w:bottom w:val="single" w:sz="8" w:space="0" w:color="auto"/>
              <w:right w:val="nil"/>
            </w:tcBorders>
            <w:shd w:val="clear" w:color="000000" w:fill="E2EFDA"/>
            <w:noWrap/>
            <w:vAlign w:val="center"/>
            <w:hideMark/>
          </w:tcPr>
          <w:p w14:paraId="4543EBA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10</w:t>
            </w:r>
          </w:p>
        </w:tc>
      </w:tr>
      <w:tr w:rsidR="00484914" w:rsidRPr="00484914" w14:paraId="3D95F6A4" w14:textId="77777777" w:rsidTr="00484914">
        <w:trPr>
          <w:trHeight w:val="240"/>
        </w:trPr>
        <w:tc>
          <w:tcPr>
            <w:tcW w:w="3828" w:type="dxa"/>
            <w:tcBorders>
              <w:top w:val="nil"/>
              <w:left w:val="nil"/>
              <w:bottom w:val="nil"/>
              <w:right w:val="nil"/>
            </w:tcBorders>
            <w:shd w:val="clear" w:color="auto" w:fill="auto"/>
            <w:noWrap/>
            <w:vAlign w:val="bottom"/>
            <w:hideMark/>
          </w:tcPr>
          <w:p w14:paraId="4EF86E6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2BAFB05F"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0E0DEF47"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7A12433"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BF6953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DC72CE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D12968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D256F2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025977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D306C7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5BE394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DA8DC3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2143DD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78002C67" w14:textId="77777777" w:rsidTr="00484914">
        <w:trPr>
          <w:trHeight w:val="240"/>
        </w:trPr>
        <w:tc>
          <w:tcPr>
            <w:tcW w:w="3828" w:type="dxa"/>
            <w:tcBorders>
              <w:top w:val="nil"/>
              <w:left w:val="nil"/>
              <w:bottom w:val="nil"/>
              <w:right w:val="nil"/>
            </w:tcBorders>
            <w:shd w:val="clear" w:color="auto" w:fill="auto"/>
            <w:noWrap/>
            <w:vAlign w:val="bottom"/>
            <w:hideMark/>
          </w:tcPr>
          <w:p w14:paraId="3D23C3A0"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Прямые издержки</w:t>
            </w:r>
          </w:p>
        </w:tc>
        <w:tc>
          <w:tcPr>
            <w:tcW w:w="1134" w:type="dxa"/>
            <w:tcBorders>
              <w:top w:val="nil"/>
              <w:left w:val="nil"/>
              <w:bottom w:val="nil"/>
              <w:right w:val="nil"/>
            </w:tcBorders>
            <w:shd w:val="clear" w:color="auto" w:fill="auto"/>
            <w:noWrap/>
            <w:vAlign w:val="bottom"/>
            <w:hideMark/>
          </w:tcPr>
          <w:p w14:paraId="2014A6F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53573E41"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54FC379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AEDEFA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510ACC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225</w:t>
            </w:r>
          </w:p>
        </w:tc>
        <w:tc>
          <w:tcPr>
            <w:tcW w:w="800" w:type="dxa"/>
            <w:tcBorders>
              <w:top w:val="nil"/>
              <w:left w:val="nil"/>
              <w:bottom w:val="nil"/>
              <w:right w:val="nil"/>
            </w:tcBorders>
            <w:shd w:val="clear" w:color="auto" w:fill="auto"/>
            <w:noWrap/>
            <w:vAlign w:val="bottom"/>
            <w:hideMark/>
          </w:tcPr>
          <w:p w14:paraId="2BC1C5C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468</w:t>
            </w:r>
          </w:p>
        </w:tc>
        <w:tc>
          <w:tcPr>
            <w:tcW w:w="800" w:type="dxa"/>
            <w:tcBorders>
              <w:top w:val="nil"/>
              <w:left w:val="nil"/>
              <w:bottom w:val="nil"/>
              <w:right w:val="nil"/>
            </w:tcBorders>
            <w:shd w:val="clear" w:color="auto" w:fill="auto"/>
            <w:noWrap/>
            <w:vAlign w:val="bottom"/>
            <w:hideMark/>
          </w:tcPr>
          <w:p w14:paraId="43CD61E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487</w:t>
            </w:r>
          </w:p>
        </w:tc>
        <w:tc>
          <w:tcPr>
            <w:tcW w:w="800" w:type="dxa"/>
            <w:tcBorders>
              <w:top w:val="nil"/>
              <w:left w:val="nil"/>
              <w:bottom w:val="nil"/>
              <w:right w:val="nil"/>
            </w:tcBorders>
            <w:shd w:val="clear" w:color="auto" w:fill="auto"/>
            <w:noWrap/>
            <w:vAlign w:val="bottom"/>
            <w:hideMark/>
          </w:tcPr>
          <w:p w14:paraId="3932738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506</w:t>
            </w:r>
          </w:p>
        </w:tc>
        <w:tc>
          <w:tcPr>
            <w:tcW w:w="800" w:type="dxa"/>
            <w:tcBorders>
              <w:top w:val="nil"/>
              <w:left w:val="nil"/>
              <w:bottom w:val="nil"/>
              <w:right w:val="nil"/>
            </w:tcBorders>
            <w:shd w:val="clear" w:color="auto" w:fill="auto"/>
            <w:noWrap/>
            <w:vAlign w:val="bottom"/>
            <w:hideMark/>
          </w:tcPr>
          <w:p w14:paraId="5F86BEE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526</w:t>
            </w:r>
          </w:p>
        </w:tc>
        <w:tc>
          <w:tcPr>
            <w:tcW w:w="800" w:type="dxa"/>
            <w:tcBorders>
              <w:top w:val="nil"/>
              <w:left w:val="nil"/>
              <w:bottom w:val="nil"/>
              <w:right w:val="nil"/>
            </w:tcBorders>
            <w:shd w:val="clear" w:color="auto" w:fill="auto"/>
            <w:noWrap/>
            <w:vAlign w:val="bottom"/>
            <w:hideMark/>
          </w:tcPr>
          <w:p w14:paraId="4F55D0D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547</w:t>
            </w:r>
          </w:p>
        </w:tc>
        <w:tc>
          <w:tcPr>
            <w:tcW w:w="800" w:type="dxa"/>
            <w:tcBorders>
              <w:top w:val="nil"/>
              <w:left w:val="nil"/>
              <w:bottom w:val="nil"/>
              <w:right w:val="nil"/>
            </w:tcBorders>
            <w:shd w:val="clear" w:color="auto" w:fill="auto"/>
            <w:noWrap/>
            <w:vAlign w:val="bottom"/>
            <w:hideMark/>
          </w:tcPr>
          <w:p w14:paraId="2A38F7A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569</w:t>
            </w:r>
          </w:p>
        </w:tc>
        <w:tc>
          <w:tcPr>
            <w:tcW w:w="800" w:type="dxa"/>
            <w:tcBorders>
              <w:top w:val="nil"/>
              <w:left w:val="nil"/>
              <w:bottom w:val="nil"/>
              <w:right w:val="nil"/>
            </w:tcBorders>
            <w:shd w:val="clear" w:color="auto" w:fill="auto"/>
            <w:noWrap/>
            <w:vAlign w:val="bottom"/>
            <w:hideMark/>
          </w:tcPr>
          <w:p w14:paraId="6680D88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592</w:t>
            </w:r>
          </w:p>
        </w:tc>
      </w:tr>
      <w:tr w:rsidR="00484914" w:rsidRPr="00484914" w14:paraId="268337EB" w14:textId="77777777" w:rsidTr="00484914">
        <w:trPr>
          <w:trHeight w:val="240"/>
        </w:trPr>
        <w:tc>
          <w:tcPr>
            <w:tcW w:w="3828" w:type="dxa"/>
            <w:tcBorders>
              <w:top w:val="nil"/>
              <w:left w:val="nil"/>
              <w:bottom w:val="nil"/>
              <w:right w:val="nil"/>
            </w:tcBorders>
            <w:shd w:val="clear" w:color="auto" w:fill="auto"/>
            <w:noWrap/>
            <w:vAlign w:val="bottom"/>
            <w:hideMark/>
          </w:tcPr>
          <w:p w14:paraId="39B45870"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Общепроизводственные издержки</w:t>
            </w:r>
          </w:p>
        </w:tc>
        <w:tc>
          <w:tcPr>
            <w:tcW w:w="1134" w:type="dxa"/>
            <w:tcBorders>
              <w:top w:val="nil"/>
              <w:left w:val="nil"/>
              <w:bottom w:val="nil"/>
              <w:right w:val="nil"/>
            </w:tcBorders>
            <w:shd w:val="clear" w:color="auto" w:fill="auto"/>
            <w:noWrap/>
            <w:vAlign w:val="bottom"/>
            <w:hideMark/>
          </w:tcPr>
          <w:p w14:paraId="56B1A59D"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82B6B92"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34CAC3B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1C2165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DDF2A6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w:t>
            </w:r>
          </w:p>
        </w:tc>
        <w:tc>
          <w:tcPr>
            <w:tcW w:w="800" w:type="dxa"/>
            <w:tcBorders>
              <w:top w:val="nil"/>
              <w:left w:val="nil"/>
              <w:bottom w:val="nil"/>
              <w:right w:val="nil"/>
            </w:tcBorders>
            <w:shd w:val="clear" w:color="auto" w:fill="auto"/>
            <w:noWrap/>
            <w:vAlign w:val="bottom"/>
            <w:hideMark/>
          </w:tcPr>
          <w:p w14:paraId="256A400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47</w:t>
            </w:r>
          </w:p>
        </w:tc>
        <w:tc>
          <w:tcPr>
            <w:tcW w:w="800" w:type="dxa"/>
            <w:tcBorders>
              <w:top w:val="nil"/>
              <w:left w:val="nil"/>
              <w:bottom w:val="nil"/>
              <w:right w:val="nil"/>
            </w:tcBorders>
            <w:shd w:val="clear" w:color="auto" w:fill="auto"/>
            <w:noWrap/>
            <w:vAlign w:val="bottom"/>
            <w:hideMark/>
          </w:tcPr>
          <w:p w14:paraId="7827369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49</w:t>
            </w:r>
          </w:p>
        </w:tc>
        <w:tc>
          <w:tcPr>
            <w:tcW w:w="800" w:type="dxa"/>
            <w:tcBorders>
              <w:top w:val="nil"/>
              <w:left w:val="nil"/>
              <w:bottom w:val="nil"/>
              <w:right w:val="nil"/>
            </w:tcBorders>
            <w:shd w:val="clear" w:color="auto" w:fill="auto"/>
            <w:noWrap/>
            <w:vAlign w:val="bottom"/>
            <w:hideMark/>
          </w:tcPr>
          <w:p w14:paraId="1365335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51</w:t>
            </w:r>
          </w:p>
        </w:tc>
        <w:tc>
          <w:tcPr>
            <w:tcW w:w="800" w:type="dxa"/>
            <w:tcBorders>
              <w:top w:val="nil"/>
              <w:left w:val="nil"/>
              <w:bottom w:val="nil"/>
              <w:right w:val="nil"/>
            </w:tcBorders>
            <w:shd w:val="clear" w:color="auto" w:fill="auto"/>
            <w:noWrap/>
            <w:vAlign w:val="bottom"/>
            <w:hideMark/>
          </w:tcPr>
          <w:p w14:paraId="2C6F625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53</w:t>
            </w:r>
          </w:p>
        </w:tc>
        <w:tc>
          <w:tcPr>
            <w:tcW w:w="800" w:type="dxa"/>
            <w:tcBorders>
              <w:top w:val="nil"/>
              <w:left w:val="nil"/>
              <w:bottom w:val="nil"/>
              <w:right w:val="nil"/>
            </w:tcBorders>
            <w:shd w:val="clear" w:color="auto" w:fill="auto"/>
            <w:noWrap/>
            <w:vAlign w:val="bottom"/>
            <w:hideMark/>
          </w:tcPr>
          <w:p w14:paraId="481CF70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1A3E9E3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57</w:t>
            </w:r>
          </w:p>
        </w:tc>
        <w:tc>
          <w:tcPr>
            <w:tcW w:w="800" w:type="dxa"/>
            <w:tcBorders>
              <w:top w:val="nil"/>
              <w:left w:val="nil"/>
              <w:bottom w:val="nil"/>
              <w:right w:val="nil"/>
            </w:tcBorders>
            <w:shd w:val="clear" w:color="auto" w:fill="auto"/>
            <w:noWrap/>
            <w:vAlign w:val="bottom"/>
            <w:hideMark/>
          </w:tcPr>
          <w:p w14:paraId="6F4789E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59</w:t>
            </w:r>
          </w:p>
        </w:tc>
      </w:tr>
      <w:tr w:rsidR="00484914" w:rsidRPr="00484914" w14:paraId="4E3D9F90" w14:textId="77777777" w:rsidTr="00484914">
        <w:trPr>
          <w:trHeight w:val="240"/>
        </w:trPr>
        <w:tc>
          <w:tcPr>
            <w:tcW w:w="3828" w:type="dxa"/>
            <w:tcBorders>
              <w:top w:val="nil"/>
              <w:left w:val="nil"/>
              <w:bottom w:val="nil"/>
              <w:right w:val="nil"/>
            </w:tcBorders>
            <w:shd w:val="clear" w:color="auto" w:fill="auto"/>
            <w:noWrap/>
            <w:vAlign w:val="bottom"/>
            <w:hideMark/>
          </w:tcPr>
          <w:p w14:paraId="1304FEBA"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Коммерческие издержки</w:t>
            </w:r>
          </w:p>
        </w:tc>
        <w:tc>
          <w:tcPr>
            <w:tcW w:w="1134" w:type="dxa"/>
            <w:tcBorders>
              <w:top w:val="nil"/>
              <w:left w:val="nil"/>
              <w:bottom w:val="nil"/>
              <w:right w:val="nil"/>
            </w:tcBorders>
            <w:shd w:val="clear" w:color="auto" w:fill="auto"/>
            <w:noWrap/>
            <w:vAlign w:val="bottom"/>
            <w:hideMark/>
          </w:tcPr>
          <w:p w14:paraId="41ACDC9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F968CF5"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6DAA442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805925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8CCDFE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w:t>
            </w:r>
          </w:p>
        </w:tc>
        <w:tc>
          <w:tcPr>
            <w:tcW w:w="800" w:type="dxa"/>
            <w:tcBorders>
              <w:top w:val="nil"/>
              <w:left w:val="nil"/>
              <w:bottom w:val="nil"/>
              <w:right w:val="nil"/>
            </w:tcBorders>
            <w:shd w:val="clear" w:color="auto" w:fill="auto"/>
            <w:noWrap/>
            <w:vAlign w:val="bottom"/>
            <w:hideMark/>
          </w:tcPr>
          <w:p w14:paraId="76B6DD9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w:t>
            </w:r>
          </w:p>
        </w:tc>
        <w:tc>
          <w:tcPr>
            <w:tcW w:w="800" w:type="dxa"/>
            <w:tcBorders>
              <w:top w:val="nil"/>
              <w:left w:val="nil"/>
              <w:bottom w:val="nil"/>
              <w:right w:val="nil"/>
            </w:tcBorders>
            <w:shd w:val="clear" w:color="auto" w:fill="auto"/>
            <w:noWrap/>
            <w:vAlign w:val="bottom"/>
            <w:hideMark/>
          </w:tcPr>
          <w:p w14:paraId="605FAB9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w:t>
            </w:r>
          </w:p>
        </w:tc>
        <w:tc>
          <w:tcPr>
            <w:tcW w:w="800" w:type="dxa"/>
            <w:tcBorders>
              <w:top w:val="nil"/>
              <w:left w:val="nil"/>
              <w:bottom w:val="nil"/>
              <w:right w:val="nil"/>
            </w:tcBorders>
            <w:shd w:val="clear" w:color="auto" w:fill="auto"/>
            <w:noWrap/>
            <w:vAlign w:val="bottom"/>
            <w:hideMark/>
          </w:tcPr>
          <w:p w14:paraId="5145BF0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w:t>
            </w:r>
          </w:p>
        </w:tc>
        <w:tc>
          <w:tcPr>
            <w:tcW w:w="800" w:type="dxa"/>
            <w:tcBorders>
              <w:top w:val="nil"/>
              <w:left w:val="nil"/>
              <w:bottom w:val="nil"/>
              <w:right w:val="nil"/>
            </w:tcBorders>
            <w:shd w:val="clear" w:color="auto" w:fill="auto"/>
            <w:noWrap/>
            <w:vAlign w:val="bottom"/>
            <w:hideMark/>
          </w:tcPr>
          <w:p w14:paraId="7BBF4CB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w:t>
            </w:r>
          </w:p>
        </w:tc>
        <w:tc>
          <w:tcPr>
            <w:tcW w:w="800" w:type="dxa"/>
            <w:tcBorders>
              <w:top w:val="nil"/>
              <w:left w:val="nil"/>
              <w:bottom w:val="nil"/>
              <w:right w:val="nil"/>
            </w:tcBorders>
            <w:shd w:val="clear" w:color="auto" w:fill="auto"/>
            <w:noWrap/>
            <w:vAlign w:val="bottom"/>
            <w:hideMark/>
          </w:tcPr>
          <w:p w14:paraId="74EEA6A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w:t>
            </w:r>
          </w:p>
        </w:tc>
        <w:tc>
          <w:tcPr>
            <w:tcW w:w="800" w:type="dxa"/>
            <w:tcBorders>
              <w:top w:val="nil"/>
              <w:left w:val="nil"/>
              <w:bottom w:val="nil"/>
              <w:right w:val="nil"/>
            </w:tcBorders>
            <w:shd w:val="clear" w:color="auto" w:fill="auto"/>
            <w:noWrap/>
            <w:vAlign w:val="bottom"/>
            <w:hideMark/>
          </w:tcPr>
          <w:p w14:paraId="027D1C7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w:t>
            </w:r>
          </w:p>
        </w:tc>
        <w:tc>
          <w:tcPr>
            <w:tcW w:w="800" w:type="dxa"/>
            <w:tcBorders>
              <w:top w:val="nil"/>
              <w:left w:val="nil"/>
              <w:bottom w:val="nil"/>
              <w:right w:val="nil"/>
            </w:tcBorders>
            <w:shd w:val="clear" w:color="auto" w:fill="auto"/>
            <w:noWrap/>
            <w:vAlign w:val="bottom"/>
            <w:hideMark/>
          </w:tcPr>
          <w:p w14:paraId="14BA683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w:t>
            </w:r>
          </w:p>
        </w:tc>
      </w:tr>
      <w:tr w:rsidR="00484914" w:rsidRPr="00484914" w14:paraId="40C0AF2A" w14:textId="77777777" w:rsidTr="00484914">
        <w:trPr>
          <w:trHeight w:val="240"/>
        </w:trPr>
        <w:tc>
          <w:tcPr>
            <w:tcW w:w="3828" w:type="dxa"/>
            <w:tcBorders>
              <w:top w:val="nil"/>
              <w:left w:val="nil"/>
              <w:bottom w:val="nil"/>
              <w:right w:val="nil"/>
            </w:tcBorders>
            <w:shd w:val="clear" w:color="auto" w:fill="auto"/>
            <w:noWrap/>
            <w:vAlign w:val="bottom"/>
            <w:hideMark/>
          </w:tcPr>
          <w:p w14:paraId="2D1F3905"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Административные издержки</w:t>
            </w:r>
          </w:p>
        </w:tc>
        <w:tc>
          <w:tcPr>
            <w:tcW w:w="1134" w:type="dxa"/>
            <w:tcBorders>
              <w:top w:val="nil"/>
              <w:left w:val="nil"/>
              <w:bottom w:val="nil"/>
              <w:right w:val="nil"/>
            </w:tcBorders>
            <w:shd w:val="clear" w:color="auto" w:fill="auto"/>
            <w:noWrap/>
            <w:vAlign w:val="bottom"/>
            <w:hideMark/>
          </w:tcPr>
          <w:p w14:paraId="21DB4943"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4965E03"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47A18EA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BEA765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CCB6B2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w:t>
            </w:r>
          </w:p>
        </w:tc>
        <w:tc>
          <w:tcPr>
            <w:tcW w:w="800" w:type="dxa"/>
            <w:tcBorders>
              <w:top w:val="nil"/>
              <w:left w:val="nil"/>
              <w:bottom w:val="nil"/>
              <w:right w:val="nil"/>
            </w:tcBorders>
            <w:shd w:val="clear" w:color="auto" w:fill="auto"/>
            <w:noWrap/>
            <w:vAlign w:val="bottom"/>
            <w:hideMark/>
          </w:tcPr>
          <w:p w14:paraId="72DABF2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47</w:t>
            </w:r>
          </w:p>
        </w:tc>
        <w:tc>
          <w:tcPr>
            <w:tcW w:w="800" w:type="dxa"/>
            <w:tcBorders>
              <w:top w:val="nil"/>
              <w:left w:val="nil"/>
              <w:bottom w:val="nil"/>
              <w:right w:val="nil"/>
            </w:tcBorders>
            <w:shd w:val="clear" w:color="auto" w:fill="auto"/>
            <w:noWrap/>
            <w:vAlign w:val="bottom"/>
            <w:hideMark/>
          </w:tcPr>
          <w:p w14:paraId="4CE47BB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49</w:t>
            </w:r>
          </w:p>
        </w:tc>
        <w:tc>
          <w:tcPr>
            <w:tcW w:w="800" w:type="dxa"/>
            <w:tcBorders>
              <w:top w:val="nil"/>
              <w:left w:val="nil"/>
              <w:bottom w:val="nil"/>
              <w:right w:val="nil"/>
            </w:tcBorders>
            <w:shd w:val="clear" w:color="auto" w:fill="auto"/>
            <w:noWrap/>
            <w:vAlign w:val="bottom"/>
            <w:hideMark/>
          </w:tcPr>
          <w:p w14:paraId="746BAE3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51</w:t>
            </w:r>
          </w:p>
        </w:tc>
        <w:tc>
          <w:tcPr>
            <w:tcW w:w="800" w:type="dxa"/>
            <w:tcBorders>
              <w:top w:val="nil"/>
              <w:left w:val="nil"/>
              <w:bottom w:val="nil"/>
              <w:right w:val="nil"/>
            </w:tcBorders>
            <w:shd w:val="clear" w:color="auto" w:fill="auto"/>
            <w:noWrap/>
            <w:vAlign w:val="bottom"/>
            <w:hideMark/>
          </w:tcPr>
          <w:p w14:paraId="62085D4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53</w:t>
            </w:r>
          </w:p>
        </w:tc>
        <w:tc>
          <w:tcPr>
            <w:tcW w:w="800" w:type="dxa"/>
            <w:tcBorders>
              <w:top w:val="nil"/>
              <w:left w:val="nil"/>
              <w:bottom w:val="nil"/>
              <w:right w:val="nil"/>
            </w:tcBorders>
            <w:shd w:val="clear" w:color="auto" w:fill="auto"/>
            <w:noWrap/>
            <w:vAlign w:val="bottom"/>
            <w:hideMark/>
          </w:tcPr>
          <w:p w14:paraId="75EF8E8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023D0A6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57</w:t>
            </w:r>
          </w:p>
        </w:tc>
        <w:tc>
          <w:tcPr>
            <w:tcW w:w="800" w:type="dxa"/>
            <w:tcBorders>
              <w:top w:val="nil"/>
              <w:left w:val="nil"/>
              <w:bottom w:val="nil"/>
              <w:right w:val="nil"/>
            </w:tcBorders>
            <w:shd w:val="clear" w:color="auto" w:fill="auto"/>
            <w:noWrap/>
            <w:vAlign w:val="bottom"/>
            <w:hideMark/>
          </w:tcPr>
          <w:p w14:paraId="7AC3B34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59</w:t>
            </w:r>
          </w:p>
        </w:tc>
      </w:tr>
      <w:tr w:rsidR="00484914" w:rsidRPr="00484914" w14:paraId="215674CB" w14:textId="77777777" w:rsidTr="00484914">
        <w:trPr>
          <w:trHeight w:val="240"/>
        </w:trPr>
        <w:tc>
          <w:tcPr>
            <w:tcW w:w="3828" w:type="dxa"/>
            <w:tcBorders>
              <w:top w:val="nil"/>
              <w:left w:val="nil"/>
              <w:bottom w:val="nil"/>
              <w:right w:val="nil"/>
            </w:tcBorders>
            <w:shd w:val="clear" w:color="auto" w:fill="auto"/>
            <w:noWrap/>
            <w:vAlign w:val="bottom"/>
            <w:hideMark/>
          </w:tcPr>
          <w:p w14:paraId="3B0CB40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71642FBC"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2B883769"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3C27137" w14:textId="77777777" w:rsidR="00484914" w:rsidRPr="00484914" w:rsidRDefault="00484914" w:rsidP="00484914">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57E1C0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2070D1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38E1A9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DA03BD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724EED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EEC77D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0BF427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46669C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7F51C9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44A43116" w14:textId="77777777" w:rsidTr="00484914">
        <w:trPr>
          <w:trHeight w:val="240"/>
        </w:trPr>
        <w:tc>
          <w:tcPr>
            <w:tcW w:w="3828" w:type="dxa"/>
            <w:tcBorders>
              <w:top w:val="nil"/>
              <w:left w:val="nil"/>
              <w:bottom w:val="nil"/>
              <w:right w:val="nil"/>
            </w:tcBorders>
            <w:shd w:val="clear" w:color="auto" w:fill="auto"/>
            <w:noWrap/>
            <w:vAlign w:val="bottom"/>
            <w:hideMark/>
          </w:tcPr>
          <w:p w14:paraId="0CCB6278"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В том числе отдельные статьи расходов:</w:t>
            </w:r>
          </w:p>
        </w:tc>
        <w:tc>
          <w:tcPr>
            <w:tcW w:w="1134" w:type="dxa"/>
            <w:tcBorders>
              <w:top w:val="nil"/>
              <w:left w:val="nil"/>
              <w:bottom w:val="nil"/>
              <w:right w:val="nil"/>
            </w:tcBorders>
            <w:shd w:val="clear" w:color="auto" w:fill="auto"/>
            <w:noWrap/>
            <w:vAlign w:val="bottom"/>
            <w:hideMark/>
          </w:tcPr>
          <w:p w14:paraId="718D5D73"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5746E608"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5F3B86A" w14:textId="77777777" w:rsidR="00484914" w:rsidRPr="00484914" w:rsidRDefault="00484914" w:rsidP="00484914">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1F6AFD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FC4DC8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E4D89A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FA5BAD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3FD530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866D84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C8335F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0BA245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010EEC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2DC7627F" w14:textId="77777777" w:rsidTr="00484914">
        <w:trPr>
          <w:trHeight w:val="240"/>
        </w:trPr>
        <w:tc>
          <w:tcPr>
            <w:tcW w:w="3828" w:type="dxa"/>
            <w:tcBorders>
              <w:top w:val="nil"/>
              <w:left w:val="nil"/>
              <w:bottom w:val="nil"/>
              <w:right w:val="nil"/>
            </w:tcBorders>
            <w:shd w:val="clear" w:color="auto" w:fill="auto"/>
            <w:noWrap/>
            <w:vAlign w:val="bottom"/>
            <w:hideMark/>
          </w:tcPr>
          <w:p w14:paraId="69FC0410"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lastRenderedPageBreak/>
              <w:t>Коммунальные услуги</w:t>
            </w:r>
          </w:p>
        </w:tc>
        <w:tc>
          <w:tcPr>
            <w:tcW w:w="1134" w:type="dxa"/>
            <w:tcBorders>
              <w:top w:val="nil"/>
              <w:left w:val="nil"/>
              <w:bottom w:val="nil"/>
              <w:right w:val="nil"/>
            </w:tcBorders>
            <w:shd w:val="clear" w:color="auto" w:fill="auto"/>
            <w:noWrap/>
            <w:vAlign w:val="bottom"/>
            <w:hideMark/>
          </w:tcPr>
          <w:p w14:paraId="0434C94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81B99F6"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55EE706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75AC09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F9C0C6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w:t>
            </w:r>
          </w:p>
        </w:tc>
        <w:tc>
          <w:tcPr>
            <w:tcW w:w="800" w:type="dxa"/>
            <w:tcBorders>
              <w:top w:val="nil"/>
              <w:left w:val="nil"/>
              <w:bottom w:val="nil"/>
              <w:right w:val="nil"/>
            </w:tcBorders>
            <w:shd w:val="clear" w:color="auto" w:fill="auto"/>
            <w:noWrap/>
            <w:vAlign w:val="bottom"/>
            <w:hideMark/>
          </w:tcPr>
          <w:p w14:paraId="1095465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47</w:t>
            </w:r>
          </w:p>
        </w:tc>
        <w:tc>
          <w:tcPr>
            <w:tcW w:w="800" w:type="dxa"/>
            <w:tcBorders>
              <w:top w:val="nil"/>
              <w:left w:val="nil"/>
              <w:bottom w:val="nil"/>
              <w:right w:val="nil"/>
            </w:tcBorders>
            <w:shd w:val="clear" w:color="auto" w:fill="auto"/>
            <w:noWrap/>
            <w:vAlign w:val="bottom"/>
            <w:hideMark/>
          </w:tcPr>
          <w:p w14:paraId="49B8D09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49</w:t>
            </w:r>
          </w:p>
        </w:tc>
        <w:tc>
          <w:tcPr>
            <w:tcW w:w="800" w:type="dxa"/>
            <w:tcBorders>
              <w:top w:val="nil"/>
              <w:left w:val="nil"/>
              <w:bottom w:val="nil"/>
              <w:right w:val="nil"/>
            </w:tcBorders>
            <w:shd w:val="clear" w:color="auto" w:fill="auto"/>
            <w:noWrap/>
            <w:vAlign w:val="bottom"/>
            <w:hideMark/>
          </w:tcPr>
          <w:p w14:paraId="5227589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51</w:t>
            </w:r>
          </w:p>
        </w:tc>
        <w:tc>
          <w:tcPr>
            <w:tcW w:w="800" w:type="dxa"/>
            <w:tcBorders>
              <w:top w:val="nil"/>
              <w:left w:val="nil"/>
              <w:bottom w:val="nil"/>
              <w:right w:val="nil"/>
            </w:tcBorders>
            <w:shd w:val="clear" w:color="auto" w:fill="auto"/>
            <w:noWrap/>
            <w:vAlign w:val="bottom"/>
            <w:hideMark/>
          </w:tcPr>
          <w:p w14:paraId="4A7F99D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53</w:t>
            </w:r>
          </w:p>
        </w:tc>
        <w:tc>
          <w:tcPr>
            <w:tcW w:w="800" w:type="dxa"/>
            <w:tcBorders>
              <w:top w:val="nil"/>
              <w:left w:val="nil"/>
              <w:bottom w:val="nil"/>
              <w:right w:val="nil"/>
            </w:tcBorders>
            <w:shd w:val="clear" w:color="auto" w:fill="auto"/>
            <w:noWrap/>
            <w:vAlign w:val="bottom"/>
            <w:hideMark/>
          </w:tcPr>
          <w:p w14:paraId="1C3D8AE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000753F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57</w:t>
            </w:r>
          </w:p>
        </w:tc>
        <w:tc>
          <w:tcPr>
            <w:tcW w:w="800" w:type="dxa"/>
            <w:tcBorders>
              <w:top w:val="nil"/>
              <w:left w:val="nil"/>
              <w:bottom w:val="nil"/>
              <w:right w:val="nil"/>
            </w:tcBorders>
            <w:shd w:val="clear" w:color="auto" w:fill="auto"/>
            <w:noWrap/>
            <w:vAlign w:val="bottom"/>
            <w:hideMark/>
          </w:tcPr>
          <w:p w14:paraId="342C97C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59</w:t>
            </w:r>
          </w:p>
        </w:tc>
      </w:tr>
      <w:tr w:rsidR="00484914" w:rsidRPr="00484914" w14:paraId="60D001C5" w14:textId="77777777" w:rsidTr="00484914">
        <w:trPr>
          <w:trHeight w:val="240"/>
        </w:trPr>
        <w:tc>
          <w:tcPr>
            <w:tcW w:w="3828" w:type="dxa"/>
            <w:tcBorders>
              <w:top w:val="nil"/>
              <w:left w:val="nil"/>
              <w:bottom w:val="nil"/>
              <w:right w:val="nil"/>
            </w:tcBorders>
            <w:shd w:val="clear" w:color="auto" w:fill="auto"/>
            <w:noWrap/>
            <w:vAlign w:val="bottom"/>
            <w:hideMark/>
          </w:tcPr>
          <w:p w14:paraId="551A61E6"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Обслуживание основных фондов</w:t>
            </w:r>
          </w:p>
        </w:tc>
        <w:tc>
          <w:tcPr>
            <w:tcW w:w="1134" w:type="dxa"/>
            <w:tcBorders>
              <w:top w:val="nil"/>
              <w:left w:val="nil"/>
              <w:bottom w:val="nil"/>
              <w:right w:val="nil"/>
            </w:tcBorders>
            <w:shd w:val="clear" w:color="auto" w:fill="auto"/>
            <w:noWrap/>
            <w:vAlign w:val="bottom"/>
            <w:hideMark/>
          </w:tcPr>
          <w:p w14:paraId="702AA47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2EF58437"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1BDDF0F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C73374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B1BC9E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w:t>
            </w:r>
          </w:p>
        </w:tc>
        <w:tc>
          <w:tcPr>
            <w:tcW w:w="800" w:type="dxa"/>
            <w:tcBorders>
              <w:top w:val="nil"/>
              <w:left w:val="nil"/>
              <w:bottom w:val="nil"/>
              <w:right w:val="nil"/>
            </w:tcBorders>
            <w:shd w:val="clear" w:color="auto" w:fill="auto"/>
            <w:noWrap/>
            <w:vAlign w:val="bottom"/>
            <w:hideMark/>
          </w:tcPr>
          <w:p w14:paraId="541D5E1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51</w:t>
            </w:r>
          </w:p>
        </w:tc>
        <w:tc>
          <w:tcPr>
            <w:tcW w:w="800" w:type="dxa"/>
            <w:tcBorders>
              <w:top w:val="nil"/>
              <w:left w:val="nil"/>
              <w:bottom w:val="nil"/>
              <w:right w:val="nil"/>
            </w:tcBorders>
            <w:shd w:val="clear" w:color="auto" w:fill="auto"/>
            <w:noWrap/>
            <w:vAlign w:val="bottom"/>
            <w:hideMark/>
          </w:tcPr>
          <w:p w14:paraId="05B0450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54</w:t>
            </w:r>
          </w:p>
        </w:tc>
        <w:tc>
          <w:tcPr>
            <w:tcW w:w="800" w:type="dxa"/>
            <w:tcBorders>
              <w:top w:val="nil"/>
              <w:left w:val="nil"/>
              <w:bottom w:val="nil"/>
              <w:right w:val="nil"/>
            </w:tcBorders>
            <w:shd w:val="clear" w:color="auto" w:fill="auto"/>
            <w:noWrap/>
            <w:vAlign w:val="bottom"/>
            <w:hideMark/>
          </w:tcPr>
          <w:p w14:paraId="56558DE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56</w:t>
            </w:r>
          </w:p>
        </w:tc>
        <w:tc>
          <w:tcPr>
            <w:tcW w:w="800" w:type="dxa"/>
            <w:tcBorders>
              <w:top w:val="nil"/>
              <w:left w:val="nil"/>
              <w:bottom w:val="nil"/>
              <w:right w:val="nil"/>
            </w:tcBorders>
            <w:shd w:val="clear" w:color="auto" w:fill="auto"/>
            <w:noWrap/>
            <w:vAlign w:val="bottom"/>
            <w:hideMark/>
          </w:tcPr>
          <w:p w14:paraId="2B32187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58</w:t>
            </w:r>
          </w:p>
        </w:tc>
        <w:tc>
          <w:tcPr>
            <w:tcW w:w="800" w:type="dxa"/>
            <w:tcBorders>
              <w:top w:val="nil"/>
              <w:left w:val="nil"/>
              <w:bottom w:val="nil"/>
              <w:right w:val="nil"/>
            </w:tcBorders>
            <w:shd w:val="clear" w:color="auto" w:fill="auto"/>
            <w:noWrap/>
            <w:vAlign w:val="bottom"/>
            <w:hideMark/>
          </w:tcPr>
          <w:p w14:paraId="3BE1212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60</w:t>
            </w:r>
          </w:p>
        </w:tc>
        <w:tc>
          <w:tcPr>
            <w:tcW w:w="800" w:type="dxa"/>
            <w:tcBorders>
              <w:top w:val="nil"/>
              <w:left w:val="nil"/>
              <w:bottom w:val="nil"/>
              <w:right w:val="nil"/>
            </w:tcBorders>
            <w:shd w:val="clear" w:color="auto" w:fill="auto"/>
            <w:noWrap/>
            <w:vAlign w:val="bottom"/>
            <w:hideMark/>
          </w:tcPr>
          <w:p w14:paraId="46C207D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63</w:t>
            </w:r>
          </w:p>
        </w:tc>
        <w:tc>
          <w:tcPr>
            <w:tcW w:w="800" w:type="dxa"/>
            <w:tcBorders>
              <w:top w:val="nil"/>
              <w:left w:val="nil"/>
              <w:bottom w:val="nil"/>
              <w:right w:val="nil"/>
            </w:tcBorders>
            <w:shd w:val="clear" w:color="auto" w:fill="auto"/>
            <w:noWrap/>
            <w:vAlign w:val="bottom"/>
            <w:hideMark/>
          </w:tcPr>
          <w:p w14:paraId="1CB4D80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65</w:t>
            </w:r>
          </w:p>
        </w:tc>
      </w:tr>
      <w:tr w:rsidR="00484914" w:rsidRPr="00484914" w14:paraId="592C81CC" w14:textId="77777777" w:rsidTr="00484914">
        <w:trPr>
          <w:trHeight w:val="240"/>
        </w:trPr>
        <w:tc>
          <w:tcPr>
            <w:tcW w:w="3828" w:type="dxa"/>
            <w:tcBorders>
              <w:top w:val="nil"/>
              <w:left w:val="nil"/>
              <w:bottom w:val="nil"/>
              <w:right w:val="nil"/>
            </w:tcBorders>
            <w:shd w:val="clear" w:color="auto" w:fill="auto"/>
            <w:noWrap/>
            <w:vAlign w:val="bottom"/>
            <w:hideMark/>
          </w:tcPr>
          <w:p w14:paraId="26E0C71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Расходы на персонал</w:t>
            </w:r>
          </w:p>
        </w:tc>
        <w:tc>
          <w:tcPr>
            <w:tcW w:w="1134" w:type="dxa"/>
            <w:tcBorders>
              <w:top w:val="nil"/>
              <w:left w:val="nil"/>
              <w:bottom w:val="nil"/>
              <w:right w:val="nil"/>
            </w:tcBorders>
            <w:shd w:val="clear" w:color="auto" w:fill="auto"/>
            <w:noWrap/>
            <w:vAlign w:val="bottom"/>
            <w:hideMark/>
          </w:tcPr>
          <w:p w14:paraId="1843C0F6"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A4E68E4"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2D1AF6A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E74457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D9900C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135</w:t>
            </w:r>
          </w:p>
        </w:tc>
        <w:tc>
          <w:tcPr>
            <w:tcW w:w="800" w:type="dxa"/>
            <w:tcBorders>
              <w:top w:val="nil"/>
              <w:left w:val="nil"/>
              <w:bottom w:val="nil"/>
              <w:right w:val="nil"/>
            </w:tcBorders>
            <w:shd w:val="clear" w:color="auto" w:fill="auto"/>
            <w:noWrap/>
            <w:vAlign w:val="bottom"/>
            <w:hideMark/>
          </w:tcPr>
          <w:p w14:paraId="01BFAE8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281</w:t>
            </w:r>
          </w:p>
        </w:tc>
        <w:tc>
          <w:tcPr>
            <w:tcW w:w="800" w:type="dxa"/>
            <w:tcBorders>
              <w:top w:val="nil"/>
              <w:left w:val="nil"/>
              <w:bottom w:val="nil"/>
              <w:right w:val="nil"/>
            </w:tcBorders>
            <w:shd w:val="clear" w:color="auto" w:fill="auto"/>
            <w:noWrap/>
            <w:vAlign w:val="bottom"/>
            <w:hideMark/>
          </w:tcPr>
          <w:p w14:paraId="319761E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292</w:t>
            </w:r>
          </w:p>
        </w:tc>
        <w:tc>
          <w:tcPr>
            <w:tcW w:w="800" w:type="dxa"/>
            <w:tcBorders>
              <w:top w:val="nil"/>
              <w:left w:val="nil"/>
              <w:bottom w:val="nil"/>
              <w:right w:val="nil"/>
            </w:tcBorders>
            <w:shd w:val="clear" w:color="auto" w:fill="auto"/>
            <w:noWrap/>
            <w:vAlign w:val="bottom"/>
            <w:hideMark/>
          </w:tcPr>
          <w:p w14:paraId="17930A1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304</w:t>
            </w:r>
          </w:p>
        </w:tc>
        <w:tc>
          <w:tcPr>
            <w:tcW w:w="800" w:type="dxa"/>
            <w:tcBorders>
              <w:top w:val="nil"/>
              <w:left w:val="nil"/>
              <w:bottom w:val="nil"/>
              <w:right w:val="nil"/>
            </w:tcBorders>
            <w:shd w:val="clear" w:color="auto" w:fill="auto"/>
            <w:noWrap/>
            <w:vAlign w:val="bottom"/>
            <w:hideMark/>
          </w:tcPr>
          <w:p w14:paraId="7EF645C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316</w:t>
            </w:r>
          </w:p>
        </w:tc>
        <w:tc>
          <w:tcPr>
            <w:tcW w:w="800" w:type="dxa"/>
            <w:tcBorders>
              <w:top w:val="nil"/>
              <w:left w:val="nil"/>
              <w:bottom w:val="nil"/>
              <w:right w:val="nil"/>
            </w:tcBorders>
            <w:shd w:val="clear" w:color="auto" w:fill="auto"/>
            <w:noWrap/>
            <w:vAlign w:val="bottom"/>
            <w:hideMark/>
          </w:tcPr>
          <w:p w14:paraId="48DEE88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328</w:t>
            </w:r>
          </w:p>
        </w:tc>
        <w:tc>
          <w:tcPr>
            <w:tcW w:w="800" w:type="dxa"/>
            <w:tcBorders>
              <w:top w:val="nil"/>
              <w:left w:val="nil"/>
              <w:bottom w:val="nil"/>
              <w:right w:val="nil"/>
            </w:tcBorders>
            <w:shd w:val="clear" w:color="auto" w:fill="auto"/>
            <w:noWrap/>
            <w:vAlign w:val="bottom"/>
            <w:hideMark/>
          </w:tcPr>
          <w:p w14:paraId="2A8CA21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342</w:t>
            </w:r>
          </w:p>
        </w:tc>
        <w:tc>
          <w:tcPr>
            <w:tcW w:w="800" w:type="dxa"/>
            <w:tcBorders>
              <w:top w:val="nil"/>
              <w:left w:val="nil"/>
              <w:bottom w:val="nil"/>
              <w:right w:val="nil"/>
            </w:tcBorders>
            <w:shd w:val="clear" w:color="auto" w:fill="auto"/>
            <w:noWrap/>
            <w:vAlign w:val="bottom"/>
            <w:hideMark/>
          </w:tcPr>
          <w:p w14:paraId="70326A7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355</w:t>
            </w:r>
          </w:p>
        </w:tc>
      </w:tr>
      <w:tr w:rsidR="00484914" w:rsidRPr="00484914" w14:paraId="2AACEF0E" w14:textId="77777777" w:rsidTr="00484914">
        <w:trPr>
          <w:trHeight w:val="240"/>
        </w:trPr>
        <w:tc>
          <w:tcPr>
            <w:tcW w:w="3828" w:type="dxa"/>
            <w:tcBorders>
              <w:top w:val="nil"/>
              <w:left w:val="nil"/>
              <w:bottom w:val="nil"/>
              <w:right w:val="nil"/>
            </w:tcBorders>
            <w:shd w:val="clear" w:color="auto" w:fill="auto"/>
            <w:noWrap/>
            <w:vAlign w:val="bottom"/>
            <w:hideMark/>
          </w:tcPr>
          <w:p w14:paraId="1B7C4C19"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Среднемесячная зарплата</w:t>
            </w:r>
          </w:p>
        </w:tc>
        <w:tc>
          <w:tcPr>
            <w:tcW w:w="1134" w:type="dxa"/>
            <w:tcBorders>
              <w:top w:val="nil"/>
              <w:left w:val="nil"/>
              <w:bottom w:val="nil"/>
              <w:right w:val="nil"/>
            </w:tcBorders>
            <w:shd w:val="clear" w:color="auto" w:fill="auto"/>
            <w:noWrap/>
            <w:vAlign w:val="bottom"/>
            <w:hideMark/>
          </w:tcPr>
          <w:p w14:paraId="0A801E85"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87,0</w:t>
            </w:r>
          </w:p>
        </w:tc>
        <w:tc>
          <w:tcPr>
            <w:tcW w:w="940" w:type="dxa"/>
            <w:tcBorders>
              <w:top w:val="nil"/>
              <w:left w:val="nil"/>
              <w:bottom w:val="nil"/>
              <w:right w:val="nil"/>
            </w:tcBorders>
            <w:shd w:val="clear" w:color="auto" w:fill="auto"/>
            <w:noWrap/>
            <w:vAlign w:val="bottom"/>
            <w:hideMark/>
          </w:tcPr>
          <w:p w14:paraId="701F9A12"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тыс. руб.</w:t>
            </w:r>
          </w:p>
        </w:tc>
        <w:tc>
          <w:tcPr>
            <w:tcW w:w="800" w:type="dxa"/>
            <w:tcBorders>
              <w:top w:val="nil"/>
              <w:left w:val="nil"/>
              <w:bottom w:val="nil"/>
              <w:right w:val="nil"/>
            </w:tcBorders>
            <w:shd w:val="clear" w:color="auto" w:fill="auto"/>
            <w:noWrap/>
            <w:vAlign w:val="bottom"/>
            <w:hideMark/>
          </w:tcPr>
          <w:p w14:paraId="0766A8D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90,5</w:t>
            </w:r>
          </w:p>
        </w:tc>
        <w:tc>
          <w:tcPr>
            <w:tcW w:w="800" w:type="dxa"/>
            <w:tcBorders>
              <w:top w:val="nil"/>
              <w:left w:val="nil"/>
              <w:bottom w:val="nil"/>
              <w:right w:val="nil"/>
            </w:tcBorders>
            <w:shd w:val="clear" w:color="auto" w:fill="auto"/>
            <w:noWrap/>
            <w:vAlign w:val="bottom"/>
            <w:hideMark/>
          </w:tcPr>
          <w:p w14:paraId="0868F7B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94,1</w:t>
            </w:r>
          </w:p>
        </w:tc>
        <w:tc>
          <w:tcPr>
            <w:tcW w:w="800" w:type="dxa"/>
            <w:tcBorders>
              <w:top w:val="nil"/>
              <w:left w:val="nil"/>
              <w:bottom w:val="nil"/>
              <w:right w:val="nil"/>
            </w:tcBorders>
            <w:shd w:val="clear" w:color="auto" w:fill="auto"/>
            <w:noWrap/>
            <w:vAlign w:val="bottom"/>
            <w:hideMark/>
          </w:tcPr>
          <w:p w14:paraId="3DF4ABC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97,9</w:t>
            </w:r>
          </w:p>
        </w:tc>
        <w:tc>
          <w:tcPr>
            <w:tcW w:w="800" w:type="dxa"/>
            <w:tcBorders>
              <w:top w:val="nil"/>
              <w:left w:val="nil"/>
              <w:bottom w:val="nil"/>
              <w:right w:val="nil"/>
            </w:tcBorders>
            <w:shd w:val="clear" w:color="auto" w:fill="auto"/>
            <w:noWrap/>
            <w:vAlign w:val="bottom"/>
            <w:hideMark/>
          </w:tcPr>
          <w:p w14:paraId="6E6EF23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101,8</w:t>
            </w:r>
          </w:p>
        </w:tc>
        <w:tc>
          <w:tcPr>
            <w:tcW w:w="800" w:type="dxa"/>
            <w:tcBorders>
              <w:top w:val="nil"/>
              <w:left w:val="nil"/>
              <w:bottom w:val="nil"/>
              <w:right w:val="nil"/>
            </w:tcBorders>
            <w:shd w:val="clear" w:color="auto" w:fill="auto"/>
            <w:noWrap/>
            <w:vAlign w:val="bottom"/>
            <w:hideMark/>
          </w:tcPr>
          <w:p w14:paraId="3150258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105,8</w:t>
            </w:r>
          </w:p>
        </w:tc>
        <w:tc>
          <w:tcPr>
            <w:tcW w:w="800" w:type="dxa"/>
            <w:tcBorders>
              <w:top w:val="nil"/>
              <w:left w:val="nil"/>
              <w:bottom w:val="nil"/>
              <w:right w:val="nil"/>
            </w:tcBorders>
            <w:shd w:val="clear" w:color="auto" w:fill="auto"/>
            <w:noWrap/>
            <w:vAlign w:val="bottom"/>
            <w:hideMark/>
          </w:tcPr>
          <w:p w14:paraId="6ABC0F7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110,1</w:t>
            </w:r>
          </w:p>
        </w:tc>
        <w:tc>
          <w:tcPr>
            <w:tcW w:w="800" w:type="dxa"/>
            <w:tcBorders>
              <w:top w:val="nil"/>
              <w:left w:val="nil"/>
              <w:bottom w:val="nil"/>
              <w:right w:val="nil"/>
            </w:tcBorders>
            <w:shd w:val="clear" w:color="auto" w:fill="auto"/>
            <w:noWrap/>
            <w:vAlign w:val="bottom"/>
            <w:hideMark/>
          </w:tcPr>
          <w:p w14:paraId="4BAB4D1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114,5</w:t>
            </w:r>
          </w:p>
        </w:tc>
        <w:tc>
          <w:tcPr>
            <w:tcW w:w="800" w:type="dxa"/>
            <w:tcBorders>
              <w:top w:val="nil"/>
              <w:left w:val="nil"/>
              <w:bottom w:val="nil"/>
              <w:right w:val="nil"/>
            </w:tcBorders>
            <w:shd w:val="clear" w:color="auto" w:fill="auto"/>
            <w:noWrap/>
            <w:vAlign w:val="bottom"/>
            <w:hideMark/>
          </w:tcPr>
          <w:p w14:paraId="05B9FA1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119,1</w:t>
            </w:r>
          </w:p>
        </w:tc>
        <w:tc>
          <w:tcPr>
            <w:tcW w:w="800" w:type="dxa"/>
            <w:tcBorders>
              <w:top w:val="nil"/>
              <w:left w:val="nil"/>
              <w:bottom w:val="nil"/>
              <w:right w:val="nil"/>
            </w:tcBorders>
            <w:shd w:val="clear" w:color="auto" w:fill="auto"/>
            <w:noWrap/>
            <w:vAlign w:val="bottom"/>
            <w:hideMark/>
          </w:tcPr>
          <w:p w14:paraId="4ABB68A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123,8</w:t>
            </w:r>
          </w:p>
        </w:tc>
        <w:tc>
          <w:tcPr>
            <w:tcW w:w="800" w:type="dxa"/>
            <w:tcBorders>
              <w:top w:val="nil"/>
              <w:left w:val="nil"/>
              <w:bottom w:val="nil"/>
              <w:right w:val="nil"/>
            </w:tcBorders>
            <w:shd w:val="clear" w:color="auto" w:fill="auto"/>
            <w:noWrap/>
            <w:vAlign w:val="bottom"/>
            <w:hideMark/>
          </w:tcPr>
          <w:p w14:paraId="12AA4F3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128,8</w:t>
            </w:r>
          </w:p>
        </w:tc>
      </w:tr>
      <w:tr w:rsidR="00484914" w:rsidRPr="00484914" w14:paraId="46759101" w14:textId="77777777" w:rsidTr="00484914">
        <w:trPr>
          <w:trHeight w:val="240"/>
        </w:trPr>
        <w:tc>
          <w:tcPr>
            <w:tcW w:w="3828" w:type="dxa"/>
            <w:tcBorders>
              <w:top w:val="nil"/>
              <w:left w:val="nil"/>
              <w:bottom w:val="nil"/>
              <w:right w:val="nil"/>
            </w:tcBorders>
            <w:shd w:val="clear" w:color="auto" w:fill="auto"/>
            <w:noWrap/>
            <w:vAlign w:val="bottom"/>
            <w:hideMark/>
          </w:tcPr>
          <w:p w14:paraId="475BC746"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Численность персонала</w:t>
            </w:r>
          </w:p>
        </w:tc>
        <w:tc>
          <w:tcPr>
            <w:tcW w:w="1134" w:type="dxa"/>
            <w:tcBorders>
              <w:top w:val="nil"/>
              <w:left w:val="nil"/>
              <w:bottom w:val="nil"/>
              <w:right w:val="nil"/>
            </w:tcBorders>
            <w:shd w:val="clear" w:color="auto" w:fill="auto"/>
            <w:noWrap/>
            <w:vAlign w:val="bottom"/>
            <w:hideMark/>
          </w:tcPr>
          <w:p w14:paraId="26F8A472"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2BC95EFD"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чел.</w:t>
            </w:r>
          </w:p>
        </w:tc>
        <w:tc>
          <w:tcPr>
            <w:tcW w:w="800" w:type="dxa"/>
            <w:tcBorders>
              <w:top w:val="nil"/>
              <w:left w:val="nil"/>
              <w:bottom w:val="nil"/>
              <w:right w:val="nil"/>
            </w:tcBorders>
            <w:shd w:val="clear" w:color="auto" w:fill="auto"/>
            <w:noWrap/>
            <w:vAlign w:val="bottom"/>
            <w:hideMark/>
          </w:tcPr>
          <w:p w14:paraId="674DE4E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25264D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DF2F1B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115</w:t>
            </w:r>
          </w:p>
        </w:tc>
        <w:tc>
          <w:tcPr>
            <w:tcW w:w="800" w:type="dxa"/>
            <w:tcBorders>
              <w:top w:val="nil"/>
              <w:left w:val="nil"/>
              <w:bottom w:val="nil"/>
              <w:right w:val="nil"/>
            </w:tcBorders>
            <w:shd w:val="clear" w:color="auto" w:fill="auto"/>
            <w:noWrap/>
            <w:vAlign w:val="bottom"/>
            <w:hideMark/>
          </w:tcPr>
          <w:p w14:paraId="0C306F2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230</w:t>
            </w:r>
          </w:p>
        </w:tc>
        <w:tc>
          <w:tcPr>
            <w:tcW w:w="800" w:type="dxa"/>
            <w:tcBorders>
              <w:top w:val="nil"/>
              <w:left w:val="nil"/>
              <w:bottom w:val="nil"/>
              <w:right w:val="nil"/>
            </w:tcBorders>
            <w:shd w:val="clear" w:color="auto" w:fill="auto"/>
            <w:noWrap/>
            <w:vAlign w:val="bottom"/>
            <w:hideMark/>
          </w:tcPr>
          <w:p w14:paraId="3925B57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230</w:t>
            </w:r>
          </w:p>
        </w:tc>
        <w:tc>
          <w:tcPr>
            <w:tcW w:w="800" w:type="dxa"/>
            <w:tcBorders>
              <w:top w:val="nil"/>
              <w:left w:val="nil"/>
              <w:bottom w:val="nil"/>
              <w:right w:val="nil"/>
            </w:tcBorders>
            <w:shd w:val="clear" w:color="auto" w:fill="auto"/>
            <w:noWrap/>
            <w:vAlign w:val="bottom"/>
            <w:hideMark/>
          </w:tcPr>
          <w:p w14:paraId="76AF5ED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230</w:t>
            </w:r>
          </w:p>
        </w:tc>
        <w:tc>
          <w:tcPr>
            <w:tcW w:w="800" w:type="dxa"/>
            <w:tcBorders>
              <w:top w:val="nil"/>
              <w:left w:val="nil"/>
              <w:bottom w:val="nil"/>
              <w:right w:val="nil"/>
            </w:tcBorders>
            <w:shd w:val="clear" w:color="auto" w:fill="auto"/>
            <w:noWrap/>
            <w:vAlign w:val="bottom"/>
            <w:hideMark/>
          </w:tcPr>
          <w:p w14:paraId="40D611F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230</w:t>
            </w:r>
          </w:p>
        </w:tc>
        <w:tc>
          <w:tcPr>
            <w:tcW w:w="800" w:type="dxa"/>
            <w:tcBorders>
              <w:top w:val="nil"/>
              <w:left w:val="nil"/>
              <w:bottom w:val="nil"/>
              <w:right w:val="nil"/>
            </w:tcBorders>
            <w:shd w:val="clear" w:color="auto" w:fill="auto"/>
            <w:noWrap/>
            <w:vAlign w:val="bottom"/>
            <w:hideMark/>
          </w:tcPr>
          <w:p w14:paraId="6F7BB22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230</w:t>
            </w:r>
          </w:p>
        </w:tc>
        <w:tc>
          <w:tcPr>
            <w:tcW w:w="800" w:type="dxa"/>
            <w:tcBorders>
              <w:top w:val="nil"/>
              <w:left w:val="nil"/>
              <w:bottom w:val="nil"/>
              <w:right w:val="nil"/>
            </w:tcBorders>
            <w:shd w:val="clear" w:color="auto" w:fill="auto"/>
            <w:noWrap/>
            <w:vAlign w:val="bottom"/>
            <w:hideMark/>
          </w:tcPr>
          <w:p w14:paraId="776E6D5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230</w:t>
            </w:r>
          </w:p>
        </w:tc>
        <w:tc>
          <w:tcPr>
            <w:tcW w:w="800" w:type="dxa"/>
            <w:tcBorders>
              <w:top w:val="nil"/>
              <w:left w:val="nil"/>
              <w:bottom w:val="nil"/>
              <w:right w:val="nil"/>
            </w:tcBorders>
            <w:shd w:val="clear" w:color="auto" w:fill="auto"/>
            <w:noWrap/>
            <w:vAlign w:val="bottom"/>
            <w:hideMark/>
          </w:tcPr>
          <w:p w14:paraId="62648CA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230</w:t>
            </w:r>
          </w:p>
        </w:tc>
      </w:tr>
      <w:tr w:rsidR="00484914" w:rsidRPr="00484914" w14:paraId="3575BA89" w14:textId="77777777" w:rsidTr="00484914">
        <w:trPr>
          <w:trHeight w:val="240"/>
        </w:trPr>
        <w:tc>
          <w:tcPr>
            <w:tcW w:w="3828" w:type="dxa"/>
            <w:tcBorders>
              <w:top w:val="nil"/>
              <w:left w:val="nil"/>
              <w:bottom w:val="nil"/>
              <w:right w:val="nil"/>
            </w:tcBorders>
            <w:shd w:val="clear" w:color="auto" w:fill="auto"/>
            <w:noWrap/>
            <w:vAlign w:val="bottom"/>
            <w:hideMark/>
          </w:tcPr>
          <w:p w14:paraId="2748AA2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29B39ADE"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6A48F92F"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C8C654E"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117240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FCDC6F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4576BF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8D6C85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2D1708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7D5BAB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D69AF2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A70C0A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29CD3C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1A9642BA" w14:textId="77777777" w:rsidTr="00484914">
        <w:trPr>
          <w:trHeight w:val="402"/>
        </w:trPr>
        <w:tc>
          <w:tcPr>
            <w:tcW w:w="3828" w:type="dxa"/>
            <w:tcBorders>
              <w:top w:val="nil"/>
              <w:left w:val="nil"/>
              <w:bottom w:val="single" w:sz="8" w:space="0" w:color="auto"/>
              <w:right w:val="nil"/>
            </w:tcBorders>
            <w:shd w:val="clear" w:color="000000" w:fill="E2EFDA"/>
            <w:noWrap/>
            <w:vAlign w:val="center"/>
            <w:hideMark/>
          </w:tcPr>
          <w:p w14:paraId="0081DE8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Оборотный капитал</w:t>
            </w:r>
          </w:p>
        </w:tc>
        <w:tc>
          <w:tcPr>
            <w:tcW w:w="1134" w:type="dxa"/>
            <w:tcBorders>
              <w:top w:val="nil"/>
              <w:left w:val="nil"/>
              <w:bottom w:val="single" w:sz="8" w:space="0" w:color="auto"/>
              <w:right w:val="nil"/>
            </w:tcBorders>
            <w:shd w:val="clear" w:color="000000" w:fill="E2EFDA"/>
            <w:noWrap/>
            <w:vAlign w:val="center"/>
            <w:hideMark/>
          </w:tcPr>
          <w:p w14:paraId="1143BDB0"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6ED0C315"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800" w:type="dxa"/>
            <w:tcBorders>
              <w:top w:val="nil"/>
              <w:left w:val="nil"/>
              <w:bottom w:val="single" w:sz="8" w:space="0" w:color="auto"/>
              <w:right w:val="nil"/>
            </w:tcBorders>
            <w:shd w:val="clear" w:color="000000" w:fill="E2EFDA"/>
            <w:noWrap/>
            <w:vAlign w:val="center"/>
            <w:hideMark/>
          </w:tcPr>
          <w:p w14:paraId="59D8E02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w:t>
            </w:r>
          </w:p>
        </w:tc>
        <w:tc>
          <w:tcPr>
            <w:tcW w:w="800" w:type="dxa"/>
            <w:tcBorders>
              <w:top w:val="nil"/>
              <w:left w:val="nil"/>
              <w:bottom w:val="single" w:sz="8" w:space="0" w:color="auto"/>
              <w:right w:val="nil"/>
            </w:tcBorders>
            <w:shd w:val="clear" w:color="000000" w:fill="E2EFDA"/>
            <w:noWrap/>
            <w:vAlign w:val="center"/>
            <w:hideMark/>
          </w:tcPr>
          <w:p w14:paraId="701CCAA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2</w:t>
            </w:r>
          </w:p>
        </w:tc>
        <w:tc>
          <w:tcPr>
            <w:tcW w:w="800" w:type="dxa"/>
            <w:tcBorders>
              <w:top w:val="nil"/>
              <w:left w:val="nil"/>
              <w:bottom w:val="single" w:sz="8" w:space="0" w:color="auto"/>
              <w:right w:val="nil"/>
            </w:tcBorders>
            <w:shd w:val="clear" w:color="000000" w:fill="E2EFDA"/>
            <w:noWrap/>
            <w:vAlign w:val="center"/>
            <w:hideMark/>
          </w:tcPr>
          <w:p w14:paraId="1B9669B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3</w:t>
            </w:r>
          </w:p>
        </w:tc>
        <w:tc>
          <w:tcPr>
            <w:tcW w:w="800" w:type="dxa"/>
            <w:tcBorders>
              <w:top w:val="nil"/>
              <w:left w:val="nil"/>
              <w:bottom w:val="single" w:sz="8" w:space="0" w:color="auto"/>
              <w:right w:val="nil"/>
            </w:tcBorders>
            <w:shd w:val="clear" w:color="000000" w:fill="E2EFDA"/>
            <w:noWrap/>
            <w:vAlign w:val="center"/>
            <w:hideMark/>
          </w:tcPr>
          <w:p w14:paraId="74635D2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4</w:t>
            </w:r>
          </w:p>
        </w:tc>
        <w:tc>
          <w:tcPr>
            <w:tcW w:w="800" w:type="dxa"/>
            <w:tcBorders>
              <w:top w:val="nil"/>
              <w:left w:val="nil"/>
              <w:bottom w:val="single" w:sz="8" w:space="0" w:color="auto"/>
              <w:right w:val="nil"/>
            </w:tcBorders>
            <w:shd w:val="clear" w:color="000000" w:fill="E2EFDA"/>
            <w:noWrap/>
            <w:vAlign w:val="center"/>
            <w:hideMark/>
          </w:tcPr>
          <w:p w14:paraId="22FAD90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5</w:t>
            </w:r>
          </w:p>
        </w:tc>
        <w:tc>
          <w:tcPr>
            <w:tcW w:w="800" w:type="dxa"/>
            <w:tcBorders>
              <w:top w:val="nil"/>
              <w:left w:val="nil"/>
              <w:bottom w:val="single" w:sz="8" w:space="0" w:color="auto"/>
              <w:right w:val="nil"/>
            </w:tcBorders>
            <w:shd w:val="clear" w:color="000000" w:fill="E2EFDA"/>
            <w:noWrap/>
            <w:vAlign w:val="center"/>
            <w:hideMark/>
          </w:tcPr>
          <w:p w14:paraId="0C63917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6</w:t>
            </w:r>
          </w:p>
        </w:tc>
        <w:tc>
          <w:tcPr>
            <w:tcW w:w="800" w:type="dxa"/>
            <w:tcBorders>
              <w:top w:val="nil"/>
              <w:left w:val="nil"/>
              <w:bottom w:val="single" w:sz="8" w:space="0" w:color="auto"/>
              <w:right w:val="nil"/>
            </w:tcBorders>
            <w:shd w:val="clear" w:color="000000" w:fill="E2EFDA"/>
            <w:noWrap/>
            <w:vAlign w:val="center"/>
            <w:hideMark/>
          </w:tcPr>
          <w:p w14:paraId="62D0727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7</w:t>
            </w:r>
          </w:p>
        </w:tc>
        <w:tc>
          <w:tcPr>
            <w:tcW w:w="800" w:type="dxa"/>
            <w:tcBorders>
              <w:top w:val="nil"/>
              <w:left w:val="nil"/>
              <w:bottom w:val="single" w:sz="8" w:space="0" w:color="auto"/>
              <w:right w:val="nil"/>
            </w:tcBorders>
            <w:shd w:val="clear" w:color="000000" w:fill="E2EFDA"/>
            <w:noWrap/>
            <w:vAlign w:val="center"/>
            <w:hideMark/>
          </w:tcPr>
          <w:p w14:paraId="71C4698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8</w:t>
            </w:r>
          </w:p>
        </w:tc>
        <w:tc>
          <w:tcPr>
            <w:tcW w:w="800" w:type="dxa"/>
            <w:tcBorders>
              <w:top w:val="nil"/>
              <w:left w:val="nil"/>
              <w:bottom w:val="single" w:sz="8" w:space="0" w:color="auto"/>
              <w:right w:val="nil"/>
            </w:tcBorders>
            <w:shd w:val="clear" w:color="000000" w:fill="E2EFDA"/>
            <w:noWrap/>
            <w:vAlign w:val="center"/>
            <w:hideMark/>
          </w:tcPr>
          <w:p w14:paraId="1711CE5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9</w:t>
            </w:r>
          </w:p>
        </w:tc>
        <w:tc>
          <w:tcPr>
            <w:tcW w:w="800" w:type="dxa"/>
            <w:tcBorders>
              <w:top w:val="nil"/>
              <w:left w:val="nil"/>
              <w:bottom w:val="single" w:sz="8" w:space="0" w:color="auto"/>
              <w:right w:val="nil"/>
            </w:tcBorders>
            <w:shd w:val="clear" w:color="000000" w:fill="E2EFDA"/>
            <w:noWrap/>
            <w:vAlign w:val="center"/>
            <w:hideMark/>
          </w:tcPr>
          <w:p w14:paraId="2124C49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10</w:t>
            </w:r>
          </w:p>
        </w:tc>
      </w:tr>
      <w:tr w:rsidR="00484914" w:rsidRPr="00484914" w14:paraId="3E07DFCB" w14:textId="77777777" w:rsidTr="00484914">
        <w:trPr>
          <w:trHeight w:val="240"/>
        </w:trPr>
        <w:tc>
          <w:tcPr>
            <w:tcW w:w="3828" w:type="dxa"/>
            <w:tcBorders>
              <w:top w:val="nil"/>
              <w:left w:val="nil"/>
              <w:bottom w:val="nil"/>
              <w:right w:val="nil"/>
            </w:tcBorders>
            <w:shd w:val="clear" w:color="auto" w:fill="auto"/>
            <w:noWrap/>
            <w:vAlign w:val="bottom"/>
            <w:hideMark/>
          </w:tcPr>
          <w:p w14:paraId="118A8EB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0B91143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xml:space="preserve">Цикл, </w:t>
            </w:r>
            <w:proofErr w:type="spellStart"/>
            <w:r w:rsidRPr="00484914">
              <w:rPr>
                <w:rFonts w:ascii="Calibri" w:eastAsia="Times New Roman" w:hAnsi="Calibri" w:cs="Calibri"/>
                <w:color w:val="000000"/>
                <w:sz w:val="18"/>
                <w:szCs w:val="18"/>
                <w:lang w:eastAsia="ru-RU"/>
              </w:rPr>
              <w:t>дн</w:t>
            </w:r>
            <w:proofErr w:type="spellEnd"/>
            <w:r w:rsidRPr="00484914">
              <w:rPr>
                <w:rFonts w:ascii="Calibri" w:eastAsia="Times New Roman" w:hAnsi="Calibri" w:cs="Calibri"/>
                <w:color w:val="000000"/>
                <w:sz w:val="18"/>
                <w:szCs w:val="18"/>
                <w:lang w:eastAsia="ru-RU"/>
              </w:rPr>
              <w:t>.</w:t>
            </w:r>
          </w:p>
        </w:tc>
        <w:tc>
          <w:tcPr>
            <w:tcW w:w="940" w:type="dxa"/>
            <w:tcBorders>
              <w:top w:val="nil"/>
              <w:left w:val="nil"/>
              <w:bottom w:val="nil"/>
              <w:right w:val="nil"/>
            </w:tcBorders>
            <w:shd w:val="clear" w:color="auto" w:fill="auto"/>
            <w:noWrap/>
            <w:vAlign w:val="bottom"/>
            <w:hideMark/>
          </w:tcPr>
          <w:p w14:paraId="57C040E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800" w:type="dxa"/>
            <w:tcBorders>
              <w:top w:val="nil"/>
              <w:left w:val="nil"/>
              <w:bottom w:val="nil"/>
              <w:right w:val="nil"/>
            </w:tcBorders>
            <w:shd w:val="clear" w:color="auto" w:fill="auto"/>
            <w:noWrap/>
            <w:vAlign w:val="bottom"/>
            <w:hideMark/>
          </w:tcPr>
          <w:p w14:paraId="0586414D"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A83CB9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D27190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FF911D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12D4FC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25A386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A32500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7353EE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0BB621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FAEBFF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19F9142E" w14:textId="77777777" w:rsidTr="00484914">
        <w:trPr>
          <w:trHeight w:val="240"/>
        </w:trPr>
        <w:tc>
          <w:tcPr>
            <w:tcW w:w="3828" w:type="dxa"/>
            <w:tcBorders>
              <w:top w:val="nil"/>
              <w:left w:val="nil"/>
              <w:bottom w:val="nil"/>
              <w:right w:val="nil"/>
            </w:tcBorders>
            <w:shd w:val="clear" w:color="auto" w:fill="auto"/>
            <w:noWrap/>
            <w:vAlign w:val="bottom"/>
            <w:hideMark/>
          </w:tcPr>
          <w:p w14:paraId="4F213FE5"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Дебиторская задолженность</w:t>
            </w:r>
          </w:p>
        </w:tc>
        <w:tc>
          <w:tcPr>
            <w:tcW w:w="1134" w:type="dxa"/>
            <w:tcBorders>
              <w:top w:val="nil"/>
              <w:left w:val="nil"/>
              <w:bottom w:val="nil"/>
              <w:right w:val="nil"/>
            </w:tcBorders>
            <w:shd w:val="clear" w:color="auto" w:fill="auto"/>
            <w:noWrap/>
            <w:vAlign w:val="bottom"/>
            <w:hideMark/>
          </w:tcPr>
          <w:p w14:paraId="499D032A"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30</w:t>
            </w:r>
          </w:p>
        </w:tc>
        <w:tc>
          <w:tcPr>
            <w:tcW w:w="940" w:type="dxa"/>
            <w:tcBorders>
              <w:top w:val="nil"/>
              <w:left w:val="nil"/>
              <w:bottom w:val="nil"/>
              <w:right w:val="nil"/>
            </w:tcBorders>
            <w:shd w:val="clear" w:color="auto" w:fill="auto"/>
            <w:noWrap/>
            <w:vAlign w:val="bottom"/>
            <w:hideMark/>
          </w:tcPr>
          <w:p w14:paraId="278F4D55"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3F967F0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B93545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E17FEB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37</w:t>
            </w:r>
          </w:p>
        </w:tc>
        <w:tc>
          <w:tcPr>
            <w:tcW w:w="800" w:type="dxa"/>
            <w:tcBorders>
              <w:top w:val="nil"/>
              <w:left w:val="nil"/>
              <w:bottom w:val="nil"/>
              <w:right w:val="nil"/>
            </w:tcBorders>
            <w:shd w:val="clear" w:color="auto" w:fill="auto"/>
            <w:noWrap/>
            <w:vAlign w:val="bottom"/>
            <w:hideMark/>
          </w:tcPr>
          <w:p w14:paraId="6993ECF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77</w:t>
            </w:r>
          </w:p>
        </w:tc>
        <w:tc>
          <w:tcPr>
            <w:tcW w:w="800" w:type="dxa"/>
            <w:tcBorders>
              <w:top w:val="nil"/>
              <w:left w:val="nil"/>
              <w:bottom w:val="nil"/>
              <w:right w:val="nil"/>
            </w:tcBorders>
            <w:shd w:val="clear" w:color="auto" w:fill="auto"/>
            <w:noWrap/>
            <w:vAlign w:val="bottom"/>
            <w:hideMark/>
          </w:tcPr>
          <w:p w14:paraId="6AF710A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80</w:t>
            </w:r>
          </w:p>
        </w:tc>
        <w:tc>
          <w:tcPr>
            <w:tcW w:w="800" w:type="dxa"/>
            <w:tcBorders>
              <w:top w:val="nil"/>
              <w:left w:val="nil"/>
              <w:bottom w:val="nil"/>
              <w:right w:val="nil"/>
            </w:tcBorders>
            <w:shd w:val="clear" w:color="auto" w:fill="auto"/>
            <w:noWrap/>
            <w:vAlign w:val="bottom"/>
            <w:hideMark/>
          </w:tcPr>
          <w:p w14:paraId="2345DA3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83</w:t>
            </w:r>
          </w:p>
        </w:tc>
        <w:tc>
          <w:tcPr>
            <w:tcW w:w="800" w:type="dxa"/>
            <w:tcBorders>
              <w:top w:val="nil"/>
              <w:left w:val="nil"/>
              <w:bottom w:val="nil"/>
              <w:right w:val="nil"/>
            </w:tcBorders>
            <w:shd w:val="clear" w:color="auto" w:fill="auto"/>
            <w:noWrap/>
            <w:vAlign w:val="bottom"/>
            <w:hideMark/>
          </w:tcPr>
          <w:p w14:paraId="49D12ED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87</w:t>
            </w:r>
          </w:p>
        </w:tc>
        <w:tc>
          <w:tcPr>
            <w:tcW w:w="800" w:type="dxa"/>
            <w:tcBorders>
              <w:top w:val="nil"/>
              <w:left w:val="nil"/>
              <w:bottom w:val="nil"/>
              <w:right w:val="nil"/>
            </w:tcBorders>
            <w:shd w:val="clear" w:color="auto" w:fill="auto"/>
            <w:noWrap/>
            <w:vAlign w:val="bottom"/>
            <w:hideMark/>
          </w:tcPr>
          <w:p w14:paraId="78FEFD8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90</w:t>
            </w:r>
          </w:p>
        </w:tc>
        <w:tc>
          <w:tcPr>
            <w:tcW w:w="800" w:type="dxa"/>
            <w:tcBorders>
              <w:top w:val="nil"/>
              <w:left w:val="nil"/>
              <w:bottom w:val="nil"/>
              <w:right w:val="nil"/>
            </w:tcBorders>
            <w:shd w:val="clear" w:color="auto" w:fill="auto"/>
            <w:noWrap/>
            <w:vAlign w:val="bottom"/>
            <w:hideMark/>
          </w:tcPr>
          <w:p w14:paraId="6950A41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94</w:t>
            </w:r>
          </w:p>
        </w:tc>
        <w:tc>
          <w:tcPr>
            <w:tcW w:w="800" w:type="dxa"/>
            <w:tcBorders>
              <w:top w:val="nil"/>
              <w:left w:val="nil"/>
              <w:bottom w:val="nil"/>
              <w:right w:val="nil"/>
            </w:tcBorders>
            <w:shd w:val="clear" w:color="auto" w:fill="auto"/>
            <w:noWrap/>
            <w:vAlign w:val="bottom"/>
            <w:hideMark/>
          </w:tcPr>
          <w:p w14:paraId="55B4F3C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97</w:t>
            </w:r>
          </w:p>
        </w:tc>
      </w:tr>
      <w:tr w:rsidR="00484914" w:rsidRPr="00484914" w14:paraId="2D339C4B" w14:textId="77777777" w:rsidTr="00484914">
        <w:trPr>
          <w:trHeight w:val="240"/>
        </w:trPr>
        <w:tc>
          <w:tcPr>
            <w:tcW w:w="3828" w:type="dxa"/>
            <w:tcBorders>
              <w:top w:val="nil"/>
              <w:left w:val="nil"/>
              <w:bottom w:val="nil"/>
              <w:right w:val="nil"/>
            </w:tcBorders>
            <w:shd w:val="clear" w:color="auto" w:fill="auto"/>
            <w:noWrap/>
            <w:vAlign w:val="bottom"/>
            <w:hideMark/>
          </w:tcPr>
          <w:p w14:paraId="0387D7F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Запасы</w:t>
            </w:r>
          </w:p>
        </w:tc>
        <w:tc>
          <w:tcPr>
            <w:tcW w:w="1134" w:type="dxa"/>
            <w:tcBorders>
              <w:top w:val="nil"/>
              <w:left w:val="nil"/>
              <w:bottom w:val="nil"/>
              <w:right w:val="nil"/>
            </w:tcBorders>
            <w:shd w:val="clear" w:color="auto" w:fill="auto"/>
            <w:noWrap/>
            <w:vAlign w:val="bottom"/>
            <w:hideMark/>
          </w:tcPr>
          <w:p w14:paraId="0D75F65B"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15</w:t>
            </w:r>
          </w:p>
        </w:tc>
        <w:tc>
          <w:tcPr>
            <w:tcW w:w="940" w:type="dxa"/>
            <w:tcBorders>
              <w:top w:val="nil"/>
              <w:left w:val="nil"/>
              <w:bottom w:val="nil"/>
              <w:right w:val="nil"/>
            </w:tcBorders>
            <w:shd w:val="clear" w:color="auto" w:fill="auto"/>
            <w:noWrap/>
            <w:vAlign w:val="bottom"/>
            <w:hideMark/>
          </w:tcPr>
          <w:p w14:paraId="0178B4B0"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0EB87D3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6A7453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A17762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18</w:t>
            </w:r>
          </w:p>
        </w:tc>
        <w:tc>
          <w:tcPr>
            <w:tcW w:w="800" w:type="dxa"/>
            <w:tcBorders>
              <w:top w:val="nil"/>
              <w:left w:val="nil"/>
              <w:bottom w:val="nil"/>
              <w:right w:val="nil"/>
            </w:tcBorders>
            <w:shd w:val="clear" w:color="auto" w:fill="auto"/>
            <w:noWrap/>
            <w:vAlign w:val="bottom"/>
            <w:hideMark/>
          </w:tcPr>
          <w:p w14:paraId="211DBC6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38</w:t>
            </w:r>
          </w:p>
        </w:tc>
        <w:tc>
          <w:tcPr>
            <w:tcW w:w="800" w:type="dxa"/>
            <w:tcBorders>
              <w:top w:val="nil"/>
              <w:left w:val="nil"/>
              <w:bottom w:val="nil"/>
              <w:right w:val="nil"/>
            </w:tcBorders>
            <w:shd w:val="clear" w:color="auto" w:fill="auto"/>
            <w:noWrap/>
            <w:vAlign w:val="bottom"/>
            <w:hideMark/>
          </w:tcPr>
          <w:p w14:paraId="0CD147E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53C15C1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42</w:t>
            </w:r>
          </w:p>
        </w:tc>
        <w:tc>
          <w:tcPr>
            <w:tcW w:w="800" w:type="dxa"/>
            <w:tcBorders>
              <w:top w:val="nil"/>
              <w:left w:val="nil"/>
              <w:bottom w:val="nil"/>
              <w:right w:val="nil"/>
            </w:tcBorders>
            <w:shd w:val="clear" w:color="auto" w:fill="auto"/>
            <w:noWrap/>
            <w:vAlign w:val="bottom"/>
            <w:hideMark/>
          </w:tcPr>
          <w:p w14:paraId="3BF7988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w:t>
            </w:r>
          </w:p>
        </w:tc>
        <w:tc>
          <w:tcPr>
            <w:tcW w:w="800" w:type="dxa"/>
            <w:tcBorders>
              <w:top w:val="nil"/>
              <w:left w:val="nil"/>
              <w:bottom w:val="nil"/>
              <w:right w:val="nil"/>
            </w:tcBorders>
            <w:shd w:val="clear" w:color="auto" w:fill="auto"/>
            <w:noWrap/>
            <w:vAlign w:val="bottom"/>
            <w:hideMark/>
          </w:tcPr>
          <w:p w14:paraId="24A364A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45</w:t>
            </w:r>
          </w:p>
        </w:tc>
        <w:tc>
          <w:tcPr>
            <w:tcW w:w="800" w:type="dxa"/>
            <w:tcBorders>
              <w:top w:val="nil"/>
              <w:left w:val="nil"/>
              <w:bottom w:val="nil"/>
              <w:right w:val="nil"/>
            </w:tcBorders>
            <w:shd w:val="clear" w:color="auto" w:fill="auto"/>
            <w:noWrap/>
            <w:vAlign w:val="bottom"/>
            <w:hideMark/>
          </w:tcPr>
          <w:p w14:paraId="2B5882C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47</w:t>
            </w:r>
          </w:p>
        </w:tc>
        <w:tc>
          <w:tcPr>
            <w:tcW w:w="800" w:type="dxa"/>
            <w:tcBorders>
              <w:top w:val="nil"/>
              <w:left w:val="nil"/>
              <w:bottom w:val="nil"/>
              <w:right w:val="nil"/>
            </w:tcBorders>
            <w:shd w:val="clear" w:color="auto" w:fill="auto"/>
            <w:noWrap/>
            <w:vAlign w:val="bottom"/>
            <w:hideMark/>
          </w:tcPr>
          <w:p w14:paraId="7D9DE3A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49</w:t>
            </w:r>
          </w:p>
        </w:tc>
      </w:tr>
      <w:tr w:rsidR="00484914" w:rsidRPr="00484914" w14:paraId="0C5E3A6B" w14:textId="77777777" w:rsidTr="00484914">
        <w:trPr>
          <w:trHeight w:val="240"/>
        </w:trPr>
        <w:tc>
          <w:tcPr>
            <w:tcW w:w="3828" w:type="dxa"/>
            <w:tcBorders>
              <w:top w:val="nil"/>
              <w:left w:val="nil"/>
              <w:bottom w:val="nil"/>
              <w:right w:val="nil"/>
            </w:tcBorders>
            <w:shd w:val="clear" w:color="auto" w:fill="auto"/>
            <w:noWrap/>
            <w:vAlign w:val="bottom"/>
            <w:hideMark/>
          </w:tcPr>
          <w:p w14:paraId="2FFFB14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Кредиторская задолженность</w:t>
            </w:r>
          </w:p>
        </w:tc>
        <w:tc>
          <w:tcPr>
            <w:tcW w:w="1134" w:type="dxa"/>
            <w:tcBorders>
              <w:top w:val="nil"/>
              <w:left w:val="nil"/>
              <w:bottom w:val="nil"/>
              <w:right w:val="nil"/>
            </w:tcBorders>
            <w:shd w:val="clear" w:color="auto" w:fill="auto"/>
            <w:noWrap/>
            <w:vAlign w:val="bottom"/>
            <w:hideMark/>
          </w:tcPr>
          <w:p w14:paraId="7F3FD371"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15</w:t>
            </w:r>
          </w:p>
        </w:tc>
        <w:tc>
          <w:tcPr>
            <w:tcW w:w="940" w:type="dxa"/>
            <w:tcBorders>
              <w:top w:val="nil"/>
              <w:left w:val="nil"/>
              <w:bottom w:val="nil"/>
              <w:right w:val="nil"/>
            </w:tcBorders>
            <w:shd w:val="clear" w:color="auto" w:fill="auto"/>
            <w:noWrap/>
            <w:vAlign w:val="bottom"/>
            <w:hideMark/>
          </w:tcPr>
          <w:p w14:paraId="4E9F852B"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58C4AAD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BDB13B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E8FEE8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18</w:t>
            </w:r>
          </w:p>
        </w:tc>
        <w:tc>
          <w:tcPr>
            <w:tcW w:w="800" w:type="dxa"/>
            <w:tcBorders>
              <w:top w:val="nil"/>
              <w:left w:val="nil"/>
              <w:bottom w:val="nil"/>
              <w:right w:val="nil"/>
            </w:tcBorders>
            <w:shd w:val="clear" w:color="auto" w:fill="auto"/>
            <w:noWrap/>
            <w:vAlign w:val="bottom"/>
            <w:hideMark/>
          </w:tcPr>
          <w:p w14:paraId="22BEA0D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38</w:t>
            </w:r>
          </w:p>
        </w:tc>
        <w:tc>
          <w:tcPr>
            <w:tcW w:w="800" w:type="dxa"/>
            <w:tcBorders>
              <w:top w:val="nil"/>
              <w:left w:val="nil"/>
              <w:bottom w:val="nil"/>
              <w:right w:val="nil"/>
            </w:tcBorders>
            <w:shd w:val="clear" w:color="auto" w:fill="auto"/>
            <w:noWrap/>
            <w:vAlign w:val="bottom"/>
            <w:hideMark/>
          </w:tcPr>
          <w:p w14:paraId="062D0BE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092DA44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42</w:t>
            </w:r>
          </w:p>
        </w:tc>
        <w:tc>
          <w:tcPr>
            <w:tcW w:w="800" w:type="dxa"/>
            <w:tcBorders>
              <w:top w:val="nil"/>
              <w:left w:val="nil"/>
              <w:bottom w:val="nil"/>
              <w:right w:val="nil"/>
            </w:tcBorders>
            <w:shd w:val="clear" w:color="auto" w:fill="auto"/>
            <w:noWrap/>
            <w:vAlign w:val="bottom"/>
            <w:hideMark/>
          </w:tcPr>
          <w:p w14:paraId="37044D6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w:t>
            </w:r>
          </w:p>
        </w:tc>
        <w:tc>
          <w:tcPr>
            <w:tcW w:w="800" w:type="dxa"/>
            <w:tcBorders>
              <w:top w:val="nil"/>
              <w:left w:val="nil"/>
              <w:bottom w:val="nil"/>
              <w:right w:val="nil"/>
            </w:tcBorders>
            <w:shd w:val="clear" w:color="auto" w:fill="auto"/>
            <w:noWrap/>
            <w:vAlign w:val="bottom"/>
            <w:hideMark/>
          </w:tcPr>
          <w:p w14:paraId="3B1B1E5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45</w:t>
            </w:r>
          </w:p>
        </w:tc>
        <w:tc>
          <w:tcPr>
            <w:tcW w:w="800" w:type="dxa"/>
            <w:tcBorders>
              <w:top w:val="nil"/>
              <w:left w:val="nil"/>
              <w:bottom w:val="nil"/>
              <w:right w:val="nil"/>
            </w:tcBorders>
            <w:shd w:val="clear" w:color="auto" w:fill="auto"/>
            <w:noWrap/>
            <w:vAlign w:val="bottom"/>
            <w:hideMark/>
          </w:tcPr>
          <w:p w14:paraId="1A6713D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47</w:t>
            </w:r>
          </w:p>
        </w:tc>
        <w:tc>
          <w:tcPr>
            <w:tcW w:w="800" w:type="dxa"/>
            <w:tcBorders>
              <w:top w:val="nil"/>
              <w:left w:val="nil"/>
              <w:bottom w:val="nil"/>
              <w:right w:val="nil"/>
            </w:tcBorders>
            <w:shd w:val="clear" w:color="auto" w:fill="auto"/>
            <w:noWrap/>
            <w:vAlign w:val="bottom"/>
            <w:hideMark/>
          </w:tcPr>
          <w:p w14:paraId="7F70259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49</w:t>
            </w:r>
          </w:p>
        </w:tc>
      </w:tr>
      <w:tr w:rsidR="00484914" w:rsidRPr="00484914" w14:paraId="10430642" w14:textId="77777777" w:rsidTr="00484914">
        <w:trPr>
          <w:trHeight w:val="240"/>
        </w:trPr>
        <w:tc>
          <w:tcPr>
            <w:tcW w:w="3828" w:type="dxa"/>
            <w:tcBorders>
              <w:top w:val="nil"/>
              <w:left w:val="nil"/>
              <w:bottom w:val="nil"/>
              <w:right w:val="nil"/>
            </w:tcBorders>
            <w:shd w:val="clear" w:color="auto" w:fill="auto"/>
            <w:noWrap/>
            <w:vAlign w:val="bottom"/>
            <w:hideMark/>
          </w:tcPr>
          <w:p w14:paraId="15F3CF6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45683C31"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4ADA1039"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AAD2E2E"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0D15B8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AB1021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3AA011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BF906A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B80339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0471CD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32B264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9690D8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E3988D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4D586E32" w14:textId="77777777" w:rsidTr="00484914">
        <w:trPr>
          <w:trHeight w:val="240"/>
        </w:trPr>
        <w:tc>
          <w:tcPr>
            <w:tcW w:w="3828" w:type="dxa"/>
            <w:tcBorders>
              <w:top w:val="nil"/>
              <w:left w:val="nil"/>
              <w:bottom w:val="nil"/>
              <w:right w:val="nil"/>
            </w:tcBorders>
            <w:shd w:val="clear" w:color="auto" w:fill="auto"/>
            <w:noWrap/>
            <w:vAlign w:val="bottom"/>
            <w:hideMark/>
          </w:tcPr>
          <w:p w14:paraId="7653D243"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Чистый оборотный капитал</w:t>
            </w:r>
          </w:p>
        </w:tc>
        <w:tc>
          <w:tcPr>
            <w:tcW w:w="1134" w:type="dxa"/>
            <w:tcBorders>
              <w:top w:val="nil"/>
              <w:left w:val="nil"/>
              <w:bottom w:val="nil"/>
              <w:right w:val="nil"/>
            </w:tcBorders>
            <w:shd w:val="clear" w:color="auto" w:fill="auto"/>
            <w:noWrap/>
            <w:vAlign w:val="bottom"/>
            <w:hideMark/>
          </w:tcPr>
          <w:p w14:paraId="08B64EB4"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54F5F454"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7AAB296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360746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65DF2A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37</w:t>
            </w:r>
          </w:p>
        </w:tc>
        <w:tc>
          <w:tcPr>
            <w:tcW w:w="800" w:type="dxa"/>
            <w:tcBorders>
              <w:top w:val="nil"/>
              <w:left w:val="nil"/>
              <w:bottom w:val="nil"/>
              <w:right w:val="nil"/>
            </w:tcBorders>
            <w:shd w:val="clear" w:color="auto" w:fill="auto"/>
            <w:noWrap/>
            <w:vAlign w:val="bottom"/>
            <w:hideMark/>
          </w:tcPr>
          <w:p w14:paraId="0D33A23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77</w:t>
            </w:r>
          </w:p>
        </w:tc>
        <w:tc>
          <w:tcPr>
            <w:tcW w:w="800" w:type="dxa"/>
            <w:tcBorders>
              <w:top w:val="nil"/>
              <w:left w:val="nil"/>
              <w:bottom w:val="nil"/>
              <w:right w:val="nil"/>
            </w:tcBorders>
            <w:shd w:val="clear" w:color="auto" w:fill="auto"/>
            <w:noWrap/>
            <w:vAlign w:val="bottom"/>
            <w:hideMark/>
          </w:tcPr>
          <w:p w14:paraId="10E35AB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80</w:t>
            </w:r>
          </w:p>
        </w:tc>
        <w:tc>
          <w:tcPr>
            <w:tcW w:w="800" w:type="dxa"/>
            <w:tcBorders>
              <w:top w:val="nil"/>
              <w:left w:val="nil"/>
              <w:bottom w:val="nil"/>
              <w:right w:val="nil"/>
            </w:tcBorders>
            <w:shd w:val="clear" w:color="auto" w:fill="auto"/>
            <w:noWrap/>
            <w:vAlign w:val="bottom"/>
            <w:hideMark/>
          </w:tcPr>
          <w:p w14:paraId="7D1C21E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83</w:t>
            </w:r>
          </w:p>
        </w:tc>
        <w:tc>
          <w:tcPr>
            <w:tcW w:w="800" w:type="dxa"/>
            <w:tcBorders>
              <w:top w:val="nil"/>
              <w:left w:val="nil"/>
              <w:bottom w:val="nil"/>
              <w:right w:val="nil"/>
            </w:tcBorders>
            <w:shd w:val="clear" w:color="auto" w:fill="auto"/>
            <w:noWrap/>
            <w:vAlign w:val="bottom"/>
            <w:hideMark/>
          </w:tcPr>
          <w:p w14:paraId="3B4D8BB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87</w:t>
            </w:r>
          </w:p>
        </w:tc>
        <w:tc>
          <w:tcPr>
            <w:tcW w:w="800" w:type="dxa"/>
            <w:tcBorders>
              <w:top w:val="nil"/>
              <w:left w:val="nil"/>
              <w:bottom w:val="nil"/>
              <w:right w:val="nil"/>
            </w:tcBorders>
            <w:shd w:val="clear" w:color="auto" w:fill="auto"/>
            <w:noWrap/>
            <w:vAlign w:val="bottom"/>
            <w:hideMark/>
          </w:tcPr>
          <w:p w14:paraId="28F4A0A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90</w:t>
            </w:r>
          </w:p>
        </w:tc>
        <w:tc>
          <w:tcPr>
            <w:tcW w:w="800" w:type="dxa"/>
            <w:tcBorders>
              <w:top w:val="nil"/>
              <w:left w:val="nil"/>
              <w:bottom w:val="nil"/>
              <w:right w:val="nil"/>
            </w:tcBorders>
            <w:shd w:val="clear" w:color="auto" w:fill="auto"/>
            <w:noWrap/>
            <w:vAlign w:val="bottom"/>
            <w:hideMark/>
          </w:tcPr>
          <w:p w14:paraId="4BC3E59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94</w:t>
            </w:r>
          </w:p>
        </w:tc>
        <w:tc>
          <w:tcPr>
            <w:tcW w:w="800" w:type="dxa"/>
            <w:tcBorders>
              <w:top w:val="nil"/>
              <w:left w:val="nil"/>
              <w:bottom w:val="nil"/>
              <w:right w:val="nil"/>
            </w:tcBorders>
            <w:shd w:val="clear" w:color="auto" w:fill="auto"/>
            <w:noWrap/>
            <w:vAlign w:val="bottom"/>
            <w:hideMark/>
          </w:tcPr>
          <w:p w14:paraId="354C5B5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97</w:t>
            </w:r>
          </w:p>
        </w:tc>
      </w:tr>
      <w:tr w:rsidR="00484914" w:rsidRPr="00484914" w14:paraId="668D5CB9" w14:textId="77777777" w:rsidTr="00484914">
        <w:trPr>
          <w:trHeight w:val="240"/>
        </w:trPr>
        <w:tc>
          <w:tcPr>
            <w:tcW w:w="3828" w:type="dxa"/>
            <w:tcBorders>
              <w:top w:val="nil"/>
              <w:left w:val="nil"/>
              <w:bottom w:val="nil"/>
              <w:right w:val="nil"/>
            </w:tcBorders>
            <w:shd w:val="clear" w:color="auto" w:fill="auto"/>
            <w:noWrap/>
            <w:vAlign w:val="bottom"/>
            <w:hideMark/>
          </w:tcPr>
          <w:p w14:paraId="54885558"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Прирост чистого оборотного капитала</w:t>
            </w:r>
          </w:p>
        </w:tc>
        <w:tc>
          <w:tcPr>
            <w:tcW w:w="1134" w:type="dxa"/>
            <w:tcBorders>
              <w:top w:val="nil"/>
              <w:left w:val="nil"/>
              <w:bottom w:val="nil"/>
              <w:right w:val="nil"/>
            </w:tcBorders>
            <w:shd w:val="clear" w:color="auto" w:fill="auto"/>
            <w:noWrap/>
            <w:vAlign w:val="bottom"/>
            <w:hideMark/>
          </w:tcPr>
          <w:p w14:paraId="0D3F015D"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52411F2"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13D13D7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D30D6A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5A884C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37</w:t>
            </w:r>
          </w:p>
        </w:tc>
        <w:tc>
          <w:tcPr>
            <w:tcW w:w="800" w:type="dxa"/>
            <w:tcBorders>
              <w:top w:val="nil"/>
              <w:left w:val="nil"/>
              <w:bottom w:val="nil"/>
              <w:right w:val="nil"/>
            </w:tcBorders>
            <w:shd w:val="clear" w:color="auto" w:fill="auto"/>
            <w:noWrap/>
            <w:vAlign w:val="bottom"/>
            <w:hideMark/>
          </w:tcPr>
          <w:p w14:paraId="1CFA057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3EB114F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w:t>
            </w:r>
          </w:p>
        </w:tc>
        <w:tc>
          <w:tcPr>
            <w:tcW w:w="800" w:type="dxa"/>
            <w:tcBorders>
              <w:top w:val="nil"/>
              <w:left w:val="nil"/>
              <w:bottom w:val="nil"/>
              <w:right w:val="nil"/>
            </w:tcBorders>
            <w:shd w:val="clear" w:color="auto" w:fill="auto"/>
            <w:noWrap/>
            <w:vAlign w:val="bottom"/>
            <w:hideMark/>
          </w:tcPr>
          <w:p w14:paraId="2A7DA33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w:t>
            </w:r>
          </w:p>
        </w:tc>
        <w:tc>
          <w:tcPr>
            <w:tcW w:w="800" w:type="dxa"/>
            <w:tcBorders>
              <w:top w:val="nil"/>
              <w:left w:val="nil"/>
              <w:bottom w:val="nil"/>
              <w:right w:val="nil"/>
            </w:tcBorders>
            <w:shd w:val="clear" w:color="auto" w:fill="auto"/>
            <w:noWrap/>
            <w:vAlign w:val="bottom"/>
            <w:hideMark/>
          </w:tcPr>
          <w:p w14:paraId="30EC49C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w:t>
            </w:r>
          </w:p>
        </w:tc>
        <w:tc>
          <w:tcPr>
            <w:tcW w:w="800" w:type="dxa"/>
            <w:tcBorders>
              <w:top w:val="nil"/>
              <w:left w:val="nil"/>
              <w:bottom w:val="nil"/>
              <w:right w:val="nil"/>
            </w:tcBorders>
            <w:shd w:val="clear" w:color="auto" w:fill="auto"/>
            <w:noWrap/>
            <w:vAlign w:val="bottom"/>
            <w:hideMark/>
          </w:tcPr>
          <w:p w14:paraId="73D64ED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w:t>
            </w:r>
          </w:p>
        </w:tc>
        <w:tc>
          <w:tcPr>
            <w:tcW w:w="800" w:type="dxa"/>
            <w:tcBorders>
              <w:top w:val="nil"/>
              <w:left w:val="nil"/>
              <w:bottom w:val="nil"/>
              <w:right w:val="nil"/>
            </w:tcBorders>
            <w:shd w:val="clear" w:color="auto" w:fill="auto"/>
            <w:noWrap/>
            <w:vAlign w:val="bottom"/>
            <w:hideMark/>
          </w:tcPr>
          <w:p w14:paraId="7F9BBD9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w:t>
            </w:r>
          </w:p>
        </w:tc>
        <w:tc>
          <w:tcPr>
            <w:tcW w:w="800" w:type="dxa"/>
            <w:tcBorders>
              <w:top w:val="nil"/>
              <w:left w:val="nil"/>
              <w:bottom w:val="nil"/>
              <w:right w:val="nil"/>
            </w:tcBorders>
            <w:shd w:val="clear" w:color="auto" w:fill="auto"/>
            <w:noWrap/>
            <w:vAlign w:val="bottom"/>
            <w:hideMark/>
          </w:tcPr>
          <w:p w14:paraId="14C50CE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w:t>
            </w:r>
          </w:p>
        </w:tc>
      </w:tr>
      <w:tr w:rsidR="00484914" w:rsidRPr="00484914" w14:paraId="00CE8B38" w14:textId="77777777" w:rsidTr="00484914">
        <w:trPr>
          <w:trHeight w:val="240"/>
        </w:trPr>
        <w:tc>
          <w:tcPr>
            <w:tcW w:w="3828" w:type="dxa"/>
            <w:tcBorders>
              <w:top w:val="nil"/>
              <w:left w:val="nil"/>
              <w:bottom w:val="nil"/>
              <w:right w:val="nil"/>
            </w:tcBorders>
            <w:shd w:val="clear" w:color="auto" w:fill="auto"/>
            <w:noWrap/>
            <w:vAlign w:val="bottom"/>
            <w:hideMark/>
          </w:tcPr>
          <w:p w14:paraId="582B1EB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09472A54"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0A2FA10D"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0421C9A"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350389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797708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7C531C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31287D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8F2FF7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D3EDAA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F565C5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F21F14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43282B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501AD689" w14:textId="77777777" w:rsidTr="00484914">
        <w:trPr>
          <w:trHeight w:val="402"/>
        </w:trPr>
        <w:tc>
          <w:tcPr>
            <w:tcW w:w="3828" w:type="dxa"/>
            <w:tcBorders>
              <w:top w:val="nil"/>
              <w:left w:val="nil"/>
              <w:bottom w:val="single" w:sz="8" w:space="0" w:color="auto"/>
              <w:right w:val="nil"/>
            </w:tcBorders>
            <w:shd w:val="clear" w:color="000000" w:fill="E2EFDA"/>
            <w:noWrap/>
            <w:vAlign w:val="center"/>
            <w:hideMark/>
          </w:tcPr>
          <w:p w14:paraId="0EBF8ECE"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Инвестиции</w:t>
            </w:r>
          </w:p>
        </w:tc>
        <w:tc>
          <w:tcPr>
            <w:tcW w:w="1134" w:type="dxa"/>
            <w:tcBorders>
              <w:top w:val="nil"/>
              <w:left w:val="nil"/>
              <w:bottom w:val="single" w:sz="8" w:space="0" w:color="auto"/>
              <w:right w:val="nil"/>
            </w:tcBorders>
            <w:shd w:val="clear" w:color="000000" w:fill="E2EFDA"/>
            <w:noWrap/>
            <w:vAlign w:val="center"/>
            <w:hideMark/>
          </w:tcPr>
          <w:p w14:paraId="65D635CC"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65DACAF5"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800" w:type="dxa"/>
            <w:tcBorders>
              <w:top w:val="nil"/>
              <w:left w:val="nil"/>
              <w:bottom w:val="single" w:sz="8" w:space="0" w:color="auto"/>
              <w:right w:val="nil"/>
            </w:tcBorders>
            <w:shd w:val="clear" w:color="000000" w:fill="E2EFDA"/>
            <w:noWrap/>
            <w:vAlign w:val="center"/>
            <w:hideMark/>
          </w:tcPr>
          <w:p w14:paraId="15A8F41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w:t>
            </w:r>
          </w:p>
        </w:tc>
        <w:tc>
          <w:tcPr>
            <w:tcW w:w="800" w:type="dxa"/>
            <w:tcBorders>
              <w:top w:val="nil"/>
              <w:left w:val="nil"/>
              <w:bottom w:val="single" w:sz="8" w:space="0" w:color="auto"/>
              <w:right w:val="nil"/>
            </w:tcBorders>
            <w:shd w:val="clear" w:color="000000" w:fill="E2EFDA"/>
            <w:noWrap/>
            <w:vAlign w:val="center"/>
            <w:hideMark/>
          </w:tcPr>
          <w:p w14:paraId="0DA9F7F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2</w:t>
            </w:r>
          </w:p>
        </w:tc>
        <w:tc>
          <w:tcPr>
            <w:tcW w:w="800" w:type="dxa"/>
            <w:tcBorders>
              <w:top w:val="nil"/>
              <w:left w:val="nil"/>
              <w:bottom w:val="single" w:sz="8" w:space="0" w:color="auto"/>
              <w:right w:val="nil"/>
            </w:tcBorders>
            <w:shd w:val="clear" w:color="000000" w:fill="E2EFDA"/>
            <w:noWrap/>
            <w:vAlign w:val="center"/>
            <w:hideMark/>
          </w:tcPr>
          <w:p w14:paraId="4C99B89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3</w:t>
            </w:r>
          </w:p>
        </w:tc>
        <w:tc>
          <w:tcPr>
            <w:tcW w:w="800" w:type="dxa"/>
            <w:tcBorders>
              <w:top w:val="nil"/>
              <w:left w:val="nil"/>
              <w:bottom w:val="single" w:sz="8" w:space="0" w:color="auto"/>
              <w:right w:val="nil"/>
            </w:tcBorders>
            <w:shd w:val="clear" w:color="000000" w:fill="E2EFDA"/>
            <w:noWrap/>
            <w:vAlign w:val="center"/>
            <w:hideMark/>
          </w:tcPr>
          <w:p w14:paraId="404C0D4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4</w:t>
            </w:r>
          </w:p>
        </w:tc>
        <w:tc>
          <w:tcPr>
            <w:tcW w:w="800" w:type="dxa"/>
            <w:tcBorders>
              <w:top w:val="nil"/>
              <w:left w:val="nil"/>
              <w:bottom w:val="single" w:sz="8" w:space="0" w:color="auto"/>
              <w:right w:val="nil"/>
            </w:tcBorders>
            <w:shd w:val="clear" w:color="000000" w:fill="E2EFDA"/>
            <w:noWrap/>
            <w:vAlign w:val="center"/>
            <w:hideMark/>
          </w:tcPr>
          <w:p w14:paraId="40A5C65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5</w:t>
            </w:r>
          </w:p>
        </w:tc>
        <w:tc>
          <w:tcPr>
            <w:tcW w:w="800" w:type="dxa"/>
            <w:tcBorders>
              <w:top w:val="nil"/>
              <w:left w:val="nil"/>
              <w:bottom w:val="single" w:sz="8" w:space="0" w:color="auto"/>
              <w:right w:val="nil"/>
            </w:tcBorders>
            <w:shd w:val="clear" w:color="000000" w:fill="E2EFDA"/>
            <w:noWrap/>
            <w:vAlign w:val="center"/>
            <w:hideMark/>
          </w:tcPr>
          <w:p w14:paraId="32B5D86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6</w:t>
            </w:r>
          </w:p>
        </w:tc>
        <w:tc>
          <w:tcPr>
            <w:tcW w:w="800" w:type="dxa"/>
            <w:tcBorders>
              <w:top w:val="nil"/>
              <w:left w:val="nil"/>
              <w:bottom w:val="single" w:sz="8" w:space="0" w:color="auto"/>
              <w:right w:val="nil"/>
            </w:tcBorders>
            <w:shd w:val="clear" w:color="000000" w:fill="E2EFDA"/>
            <w:noWrap/>
            <w:vAlign w:val="center"/>
            <w:hideMark/>
          </w:tcPr>
          <w:p w14:paraId="053B01F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7</w:t>
            </w:r>
          </w:p>
        </w:tc>
        <w:tc>
          <w:tcPr>
            <w:tcW w:w="800" w:type="dxa"/>
            <w:tcBorders>
              <w:top w:val="nil"/>
              <w:left w:val="nil"/>
              <w:bottom w:val="single" w:sz="8" w:space="0" w:color="auto"/>
              <w:right w:val="nil"/>
            </w:tcBorders>
            <w:shd w:val="clear" w:color="000000" w:fill="E2EFDA"/>
            <w:noWrap/>
            <w:vAlign w:val="center"/>
            <w:hideMark/>
          </w:tcPr>
          <w:p w14:paraId="43C73CD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8</w:t>
            </w:r>
          </w:p>
        </w:tc>
        <w:tc>
          <w:tcPr>
            <w:tcW w:w="800" w:type="dxa"/>
            <w:tcBorders>
              <w:top w:val="nil"/>
              <w:left w:val="nil"/>
              <w:bottom w:val="single" w:sz="8" w:space="0" w:color="auto"/>
              <w:right w:val="nil"/>
            </w:tcBorders>
            <w:shd w:val="clear" w:color="000000" w:fill="E2EFDA"/>
            <w:noWrap/>
            <w:vAlign w:val="center"/>
            <w:hideMark/>
          </w:tcPr>
          <w:p w14:paraId="4D7500D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9</w:t>
            </w:r>
          </w:p>
        </w:tc>
        <w:tc>
          <w:tcPr>
            <w:tcW w:w="800" w:type="dxa"/>
            <w:tcBorders>
              <w:top w:val="nil"/>
              <w:left w:val="nil"/>
              <w:bottom w:val="single" w:sz="8" w:space="0" w:color="auto"/>
              <w:right w:val="nil"/>
            </w:tcBorders>
            <w:shd w:val="clear" w:color="000000" w:fill="E2EFDA"/>
            <w:noWrap/>
            <w:vAlign w:val="center"/>
            <w:hideMark/>
          </w:tcPr>
          <w:p w14:paraId="1CADBC3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10</w:t>
            </w:r>
          </w:p>
        </w:tc>
      </w:tr>
      <w:tr w:rsidR="00484914" w:rsidRPr="00484914" w14:paraId="604BDDA6" w14:textId="77777777" w:rsidTr="00484914">
        <w:trPr>
          <w:trHeight w:val="240"/>
        </w:trPr>
        <w:tc>
          <w:tcPr>
            <w:tcW w:w="3828" w:type="dxa"/>
            <w:tcBorders>
              <w:top w:val="nil"/>
              <w:left w:val="nil"/>
              <w:bottom w:val="nil"/>
              <w:right w:val="nil"/>
            </w:tcBorders>
            <w:shd w:val="clear" w:color="auto" w:fill="auto"/>
            <w:noWrap/>
            <w:vAlign w:val="bottom"/>
            <w:hideMark/>
          </w:tcPr>
          <w:p w14:paraId="30A51AF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49083D5D"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C26E523"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B314D13"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D66B82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8B4943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2A754E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87107F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34B9E1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6FBF56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B013FB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9F703A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454479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412915B1" w14:textId="77777777" w:rsidTr="00484914">
        <w:trPr>
          <w:trHeight w:val="240"/>
        </w:trPr>
        <w:tc>
          <w:tcPr>
            <w:tcW w:w="3828" w:type="dxa"/>
            <w:tcBorders>
              <w:top w:val="nil"/>
              <w:left w:val="nil"/>
              <w:bottom w:val="nil"/>
              <w:right w:val="nil"/>
            </w:tcBorders>
            <w:shd w:val="clear" w:color="auto" w:fill="auto"/>
            <w:noWrap/>
            <w:vAlign w:val="bottom"/>
            <w:hideMark/>
          </w:tcPr>
          <w:p w14:paraId="59830923"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Инвестиции в % от целевой выручки</w:t>
            </w:r>
          </w:p>
        </w:tc>
        <w:tc>
          <w:tcPr>
            <w:tcW w:w="1134" w:type="dxa"/>
            <w:tcBorders>
              <w:top w:val="nil"/>
              <w:left w:val="nil"/>
              <w:bottom w:val="nil"/>
              <w:right w:val="nil"/>
            </w:tcBorders>
            <w:shd w:val="clear" w:color="auto" w:fill="auto"/>
            <w:noWrap/>
            <w:vAlign w:val="bottom"/>
            <w:hideMark/>
          </w:tcPr>
          <w:p w14:paraId="130269C5"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180%</w:t>
            </w:r>
          </w:p>
        </w:tc>
        <w:tc>
          <w:tcPr>
            <w:tcW w:w="940" w:type="dxa"/>
            <w:tcBorders>
              <w:top w:val="nil"/>
              <w:left w:val="nil"/>
              <w:bottom w:val="nil"/>
              <w:right w:val="nil"/>
            </w:tcBorders>
            <w:shd w:val="clear" w:color="auto" w:fill="auto"/>
            <w:noWrap/>
            <w:vAlign w:val="bottom"/>
            <w:hideMark/>
          </w:tcPr>
          <w:p w14:paraId="5EA06D2D"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p>
        </w:tc>
        <w:tc>
          <w:tcPr>
            <w:tcW w:w="800" w:type="dxa"/>
            <w:tcBorders>
              <w:top w:val="nil"/>
              <w:left w:val="nil"/>
              <w:bottom w:val="nil"/>
              <w:right w:val="nil"/>
            </w:tcBorders>
            <w:shd w:val="clear" w:color="auto" w:fill="auto"/>
            <w:noWrap/>
            <w:vAlign w:val="bottom"/>
            <w:hideMark/>
          </w:tcPr>
          <w:p w14:paraId="4B89438B"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BF1106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A0FF2C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0E1735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413A40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0889A7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39A1BE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A2E070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2D0464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B25B8A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62E7EBB6" w14:textId="77777777" w:rsidTr="00484914">
        <w:trPr>
          <w:trHeight w:val="240"/>
        </w:trPr>
        <w:tc>
          <w:tcPr>
            <w:tcW w:w="3828" w:type="dxa"/>
            <w:tcBorders>
              <w:top w:val="nil"/>
              <w:left w:val="nil"/>
              <w:bottom w:val="nil"/>
              <w:right w:val="nil"/>
            </w:tcBorders>
            <w:shd w:val="clear" w:color="auto" w:fill="auto"/>
            <w:noWrap/>
            <w:vAlign w:val="bottom"/>
            <w:hideMark/>
          </w:tcPr>
          <w:p w14:paraId="6031F4EA"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Распределение по периодам</w:t>
            </w:r>
          </w:p>
        </w:tc>
        <w:tc>
          <w:tcPr>
            <w:tcW w:w="1134" w:type="dxa"/>
            <w:tcBorders>
              <w:top w:val="nil"/>
              <w:left w:val="nil"/>
              <w:bottom w:val="nil"/>
              <w:right w:val="nil"/>
            </w:tcBorders>
            <w:shd w:val="clear" w:color="auto" w:fill="auto"/>
            <w:noWrap/>
            <w:vAlign w:val="bottom"/>
            <w:hideMark/>
          </w:tcPr>
          <w:p w14:paraId="778DACD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ОК</w:t>
            </w:r>
          </w:p>
        </w:tc>
        <w:tc>
          <w:tcPr>
            <w:tcW w:w="940" w:type="dxa"/>
            <w:tcBorders>
              <w:top w:val="nil"/>
              <w:left w:val="nil"/>
              <w:bottom w:val="nil"/>
              <w:right w:val="nil"/>
            </w:tcBorders>
            <w:shd w:val="clear" w:color="auto" w:fill="auto"/>
            <w:noWrap/>
            <w:vAlign w:val="bottom"/>
            <w:hideMark/>
          </w:tcPr>
          <w:p w14:paraId="112BB8C7"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555C5EAB"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30%</w:t>
            </w:r>
          </w:p>
        </w:tc>
        <w:tc>
          <w:tcPr>
            <w:tcW w:w="800" w:type="dxa"/>
            <w:tcBorders>
              <w:top w:val="nil"/>
              <w:left w:val="nil"/>
              <w:bottom w:val="nil"/>
              <w:right w:val="nil"/>
            </w:tcBorders>
            <w:shd w:val="clear" w:color="auto" w:fill="auto"/>
            <w:noWrap/>
            <w:vAlign w:val="bottom"/>
            <w:hideMark/>
          </w:tcPr>
          <w:p w14:paraId="53A89EAF"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70%</w:t>
            </w:r>
          </w:p>
        </w:tc>
        <w:tc>
          <w:tcPr>
            <w:tcW w:w="800" w:type="dxa"/>
            <w:tcBorders>
              <w:top w:val="nil"/>
              <w:left w:val="nil"/>
              <w:bottom w:val="nil"/>
              <w:right w:val="nil"/>
            </w:tcBorders>
            <w:shd w:val="clear" w:color="auto" w:fill="auto"/>
            <w:noWrap/>
            <w:vAlign w:val="bottom"/>
            <w:hideMark/>
          </w:tcPr>
          <w:p w14:paraId="06DC943E"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0%</w:t>
            </w:r>
          </w:p>
        </w:tc>
        <w:tc>
          <w:tcPr>
            <w:tcW w:w="800" w:type="dxa"/>
            <w:tcBorders>
              <w:top w:val="nil"/>
              <w:left w:val="nil"/>
              <w:bottom w:val="nil"/>
              <w:right w:val="nil"/>
            </w:tcBorders>
            <w:shd w:val="clear" w:color="auto" w:fill="auto"/>
            <w:noWrap/>
            <w:vAlign w:val="bottom"/>
            <w:hideMark/>
          </w:tcPr>
          <w:p w14:paraId="572FBAE1"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0%</w:t>
            </w:r>
          </w:p>
        </w:tc>
        <w:tc>
          <w:tcPr>
            <w:tcW w:w="800" w:type="dxa"/>
            <w:tcBorders>
              <w:top w:val="nil"/>
              <w:left w:val="nil"/>
              <w:bottom w:val="nil"/>
              <w:right w:val="nil"/>
            </w:tcBorders>
            <w:shd w:val="clear" w:color="auto" w:fill="auto"/>
            <w:noWrap/>
            <w:vAlign w:val="bottom"/>
            <w:hideMark/>
          </w:tcPr>
          <w:p w14:paraId="5D2137F5"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0%</w:t>
            </w:r>
          </w:p>
        </w:tc>
        <w:tc>
          <w:tcPr>
            <w:tcW w:w="800" w:type="dxa"/>
            <w:tcBorders>
              <w:top w:val="nil"/>
              <w:left w:val="nil"/>
              <w:bottom w:val="nil"/>
              <w:right w:val="nil"/>
            </w:tcBorders>
            <w:shd w:val="clear" w:color="auto" w:fill="auto"/>
            <w:noWrap/>
            <w:vAlign w:val="bottom"/>
            <w:hideMark/>
          </w:tcPr>
          <w:p w14:paraId="5E6C9342"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0%</w:t>
            </w:r>
          </w:p>
        </w:tc>
        <w:tc>
          <w:tcPr>
            <w:tcW w:w="800" w:type="dxa"/>
            <w:tcBorders>
              <w:top w:val="nil"/>
              <w:left w:val="nil"/>
              <w:bottom w:val="nil"/>
              <w:right w:val="nil"/>
            </w:tcBorders>
            <w:shd w:val="clear" w:color="auto" w:fill="auto"/>
            <w:noWrap/>
            <w:vAlign w:val="bottom"/>
            <w:hideMark/>
          </w:tcPr>
          <w:p w14:paraId="065A4257"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0%</w:t>
            </w:r>
          </w:p>
        </w:tc>
        <w:tc>
          <w:tcPr>
            <w:tcW w:w="800" w:type="dxa"/>
            <w:tcBorders>
              <w:top w:val="nil"/>
              <w:left w:val="nil"/>
              <w:bottom w:val="nil"/>
              <w:right w:val="nil"/>
            </w:tcBorders>
            <w:shd w:val="clear" w:color="auto" w:fill="auto"/>
            <w:noWrap/>
            <w:vAlign w:val="bottom"/>
            <w:hideMark/>
          </w:tcPr>
          <w:p w14:paraId="4FAFC4A5"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0%</w:t>
            </w:r>
          </w:p>
        </w:tc>
        <w:tc>
          <w:tcPr>
            <w:tcW w:w="800" w:type="dxa"/>
            <w:tcBorders>
              <w:top w:val="nil"/>
              <w:left w:val="nil"/>
              <w:bottom w:val="nil"/>
              <w:right w:val="nil"/>
            </w:tcBorders>
            <w:shd w:val="clear" w:color="auto" w:fill="auto"/>
            <w:noWrap/>
            <w:vAlign w:val="bottom"/>
            <w:hideMark/>
          </w:tcPr>
          <w:p w14:paraId="2517BAE5"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0%</w:t>
            </w:r>
          </w:p>
        </w:tc>
        <w:tc>
          <w:tcPr>
            <w:tcW w:w="800" w:type="dxa"/>
            <w:tcBorders>
              <w:top w:val="nil"/>
              <w:left w:val="nil"/>
              <w:bottom w:val="nil"/>
              <w:right w:val="nil"/>
            </w:tcBorders>
            <w:shd w:val="clear" w:color="auto" w:fill="auto"/>
            <w:noWrap/>
            <w:vAlign w:val="bottom"/>
            <w:hideMark/>
          </w:tcPr>
          <w:p w14:paraId="1A69AB93"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0%</w:t>
            </w:r>
          </w:p>
        </w:tc>
      </w:tr>
      <w:tr w:rsidR="00484914" w:rsidRPr="00484914" w14:paraId="49F10AF2" w14:textId="77777777" w:rsidTr="00484914">
        <w:trPr>
          <w:trHeight w:val="240"/>
        </w:trPr>
        <w:tc>
          <w:tcPr>
            <w:tcW w:w="3828" w:type="dxa"/>
            <w:tcBorders>
              <w:top w:val="nil"/>
              <w:left w:val="nil"/>
              <w:bottom w:val="nil"/>
              <w:right w:val="nil"/>
            </w:tcBorders>
            <w:shd w:val="clear" w:color="auto" w:fill="auto"/>
            <w:noWrap/>
            <w:vAlign w:val="bottom"/>
            <w:hideMark/>
          </w:tcPr>
          <w:p w14:paraId="764A7FA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Сумма инвестиций по периодам</w:t>
            </w:r>
          </w:p>
        </w:tc>
        <w:tc>
          <w:tcPr>
            <w:tcW w:w="1134" w:type="dxa"/>
            <w:tcBorders>
              <w:top w:val="nil"/>
              <w:left w:val="nil"/>
              <w:bottom w:val="nil"/>
              <w:right w:val="nil"/>
            </w:tcBorders>
            <w:shd w:val="clear" w:color="auto" w:fill="auto"/>
            <w:noWrap/>
            <w:vAlign w:val="bottom"/>
            <w:hideMark/>
          </w:tcPr>
          <w:p w14:paraId="230F2D8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1 440</w:t>
            </w:r>
          </w:p>
        </w:tc>
        <w:tc>
          <w:tcPr>
            <w:tcW w:w="940" w:type="dxa"/>
            <w:tcBorders>
              <w:top w:val="nil"/>
              <w:left w:val="nil"/>
              <w:bottom w:val="nil"/>
              <w:right w:val="nil"/>
            </w:tcBorders>
            <w:shd w:val="clear" w:color="auto" w:fill="auto"/>
            <w:noWrap/>
            <w:vAlign w:val="bottom"/>
            <w:hideMark/>
          </w:tcPr>
          <w:p w14:paraId="1851D555"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1671D01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274883E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1 008</w:t>
            </w:r>
          </w:p>
        </w:tc>
        <w:tc>
          <w:tcPr>
            <w:tcW w:w="800" w:type="dxa"/>
            <w:tcBorders>
              <w:top w:val="nil"/>
              <w:left w:val="nil"/>
              <w:bottom w:val="nil"/>
              <w:right w:val="nil"/>
            </w:tcBorders>
            <w:shd w:val="clear" w:color="auto" w:fill="auto"/>
            <w:noWrap/>
            <w:vAlign w:val="bottom"/>
            <w:hideMark/>
          </w:tcPr>
          <w:p w14:paraId="23FA142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BE516E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EAD89B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28928D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2F0A78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556F32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3BBF42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C92E1E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27E70EAC" w14:textId="77777777" w:rsidTr="00484914">
        <w:trPr>
          <w:trHeight w:val="240"/>
        </w:trPr>
        <w:tc>
          <w:tcPr>
            <w:tcW w:w="3828" w:type="dxa"/>
            <w:tcBorders>
              <w:top w:val="nil"/>
              <w:left w:val="nil"/>
              <w:bottom w:val="nil"/>
              <w:right w:val="nil"/>
            </w:tcBorders>
            <w:shd w:val="clear" w:color="auto" w:fill="auto"/>
            <w:noWrap/>
            <w:vAlign w:val="bottom"/>
            <w:hideMark/>
          </w:tcPr>
          <w:p w14:paraId="3F3DD050"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в том числе:</w:t>
            </w:r>
          </w:p>
        </w:tc>
        <w:tc>
          <w:tcPr>
            <w:tcW w:w="1134" w:type="dxa"/>
            <w:tcBorders>
              <w:top w:val="nil"/>
              <w:left w:val="nil"/>
              <w:bottom w:val="nil"/>
              <w:right w:val="nil"/>
            </w:tcBorders>
            <w:shd w:val="clear" w:color="auto" w:fill="auto"/>
            <w:noWrap/>
            <w:vAlign w:val="bottom"/>
            <w:hideMark/>
          </w:tcPr>
          <w:p w14:paraId="416D6434"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CAA023F"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124FF2E"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35E6ED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8CDF90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0D6743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E35BF3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EF6961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4EA12F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2E6FA5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21F405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3F4F85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67F0ED3C" w14:textId="77777777" w:rsidTr="00484914">
        <w:trPr>
          <w:trHeight w:val="240"/>
        </w:trPr>
        <w:tc>
          <w:tcPr>
            <w:tcW w:w="3828" w:type="dxa"/>
            <w:tcBorders>
              <w:top w:val="nil"/>
              <w:left w:val="nil"/>
              <w:bottom w:val="nil"/>
              <w:right w:val="nil"/>
            </w:tcBorders>
            <w:shd w:val="clear" w:color="auto" w:fill="auto"/>
            <w:noWrap/>
            <w:vAlign w:val="bottom"/>
            <w:hideMark/>
          </w:tcPr>
          <w:p w14:paraId="662AAEC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Недвижимость</w:t>
            </w:r>
          </w:p>
        </w:tc>
        <w:tc>
          <w:tcPr>
            <w:tcW w:w="1134" w:type="dxa"/>
            <w:tcBorders>
              <w:top w:val="nil"/>
              <w:left w:val="nil"/>
              <w:bottom w:val="nil"/>
              <w:right w:val="nil"/>
            </w:tcBorders>
            <w:shd w:val="clear" w:color="auto" w:fill="auto"/>
            <w:noWrap/>
            <w:vAlign w:val="bottom"/>
            <w:hideMark/>
          </w:tcPr>
          <w:p w14:paraId="0E7F0CE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35%</w:t>
            </w:r>
          </w:p>
        </w:tc>
        <w:tc>
          <w:tcPr>
            <w:tcW w:w="940" w:type="dxa"/>
            <w:tcBorders>
              <w:top w:val="nil"/>
              <w:left w:val="nil"/>
              <w:bottom w:val="nil"/>
              <w:right w:val="nil"/>
            </w:tcBorders>
            <w:shd w:val="clear" w:color="auto" w:fill="auto"/>
            <w:noWrap/>
            <w:vAlign w:val="bottom"/>
            <w:hideMark/>
          </w:tcPr>
          <w:p w14:paraId="3B1E3416"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10C0FEB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151</w:t>
            </w:r>
          </w:p>
        </w:tc>
        <w:tc>
          <w:tcPr>
            <w:tcW w:w="800" w:type="dxa"/>
            <w:tcBorders>
              <w:top w:val="nil"/>
              <w:left w:val="nil"/>
              <w:bottom w:val="nil"/>
              <w:right w:val="nil"/>
            </w:tcBorders>
            <w:shd w:val="clear" w:color="auto" w:fill="auto"/>
            <w:noWrap/>
            <w:vAlign w:val="bottom"/>
            <w:hideMark/>
          </w:tcPr>
          <w:p w14:paraId="56F9953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353</w:t>
            </w:r>
          </w:p>
        </w:tc>
        <w:tc>
          <w:tcPr>
            <w:tcW w:w="800" w:type="dxa"/>
            <w:tcBorders>
              <w:top w:val="nil"/>
              <w:left w:val="nil"/>
              <w:bottom w:val="nil"/>
              <w:right w:val="nil"/>
            </w:tcBorders>
            <w:shd w:val="clear" w:color="auto" w:fill="auto"/>
            <w:noWrap/>
            <w:vAlign w:val="bottom"/>
            <w:hideMark/>
          </w:tcPr>
          <w:p w14:paraId="3FDD4E4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81176C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10585F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BF1CD0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653F73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E3EBE4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815D14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80B636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2CA2E596" w14:textId="77777777" w:rsidTr="00484914">
        <w:trPr>
          <w:trHeight w:val="240"/>
        </w:trPr>
        <w:tc>
          <w:tcPr>
            <w:tcW w:w="3828" w:type="dxa"/>
            <w:tcBorders>
              <w:top w:val="nil"/>
              <w:left w:val="nil"/>
              <w:bottom w:val="nil"/>
              <w:right w:val="nil"/>
            </w:tcBorders>
            <w:shd w:val="clear" w:color="auto" w:fill="auto"/>
            <w:noWrap/>
            <w:vAlign w:val="bottom"/>
            <w:hideMark/>
          </w:tcPr>
          <w:p w14:paraId="20CA0505"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Оборудование</w:t>
            </w:r>
          </w:p>
        </w:tc>
        <w:tc>
          <w:tcPr>
            <w:tcW w:w="1134" w:type="dxa"/>
            <w:tcBorders>
              <w:top w:val="nil"/>
              <w:left w:val="nil"/>
              <w:bottom w:val="nil"/>
              <w:right w:val="nil"/>
            </w:tcBorders>
            <w:shd w:val="clear" w:color="auto" w:fill="auto"/>
            <w:noWrap/>
            <w:vAlign w:val="bottom"/>
            <w:hideMark/>
          </w:tcPr>
          <w:p w14:paraId="012F4BB7"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60%</w:t>
            </w:r>
          </w:p>
        </w:tc>
        <w:tc>
          <w:tcPr>
            <w:tcW w:w="940" w:type="dxa"/>
            <w:tcBorders>
              <w:top w:val="nil"/>
              <w:left w:val="nil"/>
              <w:bottom w:val="nil"/>
              <w:right w:val="nil"/>
            </w:tcBorders>
            <w:shd w:val="clear" w:color="auto" w:fill="auto"/>
            <w:noWrap/>
            <w:vAlign w:val="bottom"/>
            <w:hideMark/>
          </w:tcPr>
          <w:p w14:paraId="0E78561E"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398C7DF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259</w:t>
            </w:r>
          </w:p>
        </w:tc>
        <w:tc>
          <w:tcPr>
            <w:tcW w:w="800" w:type="dxa"/>
            <w:tcBorders>
              <w:top w:val="nil"/>
              <w:left w:val="nil"/>
              <w:bottom w:val="nil"/>
              <w:right w:val="nil"/>
            </w:tcBorders>
            <w:shd w:val="clear" w:color="auto" w:fill="auto"/>
            <w:noWrap/>
            <w:vAlign w:val="bottom"/>
            <w:hideMark/>
          </w:tcPr>
          <w:p w14:paraId="5DC838A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605</w:t>
            </w:r>
          </w:p>
        </w:tc>
        <w:tc>
          <w:tcPr>
            <w:tcW w:w="800" w:type="dxa"/>
            <w:tcBorders>
              <w:top w:val="nil"/>
              <w:left w:val="nil"/>
              <w:bottom w:val="nil"/>
              <w:right w:val="nil"/>
            </w:tcBorders>
            <w:shd w:val="clear" w:color="auto" w:fill="auto"/>
            <w:noWrap/>
            <w:vAlign w:val="bottom"/>
            <w:hideMark/>
          </w:tcPr>
          <w:p w14:paraId="6531C2A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105105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A503EE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38B172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A05677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C5F817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6F6C3B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3C0204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1B3F7D97" w14:textId="77777777" w:rsidTr="00484914">
        <w:trPr>
          <w:trHeight w:val="240"/>
        </w:trPr>
        <w:tc>
          <w:tcPr>
            <w:tcW w:w="3828" w:type="dxa"/>
            <w:tcBorders>
              <w:top w:val="nil"/>
              <w:left w:val="nil"/>
              <w:bottom w:val="nil"/>
              <w:right w:val="nil"/>
            </w:tcBorders>
            <w:shd w:val="clear" w:color="auto" w:fill="auto"/>
            <w:noWrap/>
            <w:vAlign w:val="bottom"/>
            <w:hideMark/>
          </w:tcPr>
          <w:p w14:paraId="004E8257"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Нематериальные активы</w:t>
            </w:r>
          </w:p>
        </w:tc>
        <w:tc>
          <w:tcPr>
            <w:tcW w:w="1134" w:type="dxa"/>
            <w:tcBorders>
              <w:top w:val="nil"/>
              <w:left w:val="nil"/>
              <w:bottom w:val="nil"/>
              <w:right w:val="nil"/>
            </w:tcBorders>
            <w:shd w:val="clear" w:color="auto" w:fill="auto"/>
            <w:noWrap/>
            <w:vAlign w:val="bottom"/>
            <w:hideMark/>
          </w:tcPr>
          <w:p w14:paraId="5EEAE4B9"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5%</w:t>
            </w:r>
          </w:p>
        </w:tc>
        <w:tc>
          <w:tcPr>
            <w:tcW w:w="940" w:type="dxa"/>
            <w:tcBorders>
              <w:top w:val="nil"/>
              <w:left w:val="nil"/>
              <w:bottom w:val="nil"/>
              <w:right w:val="nil"/>
            </w:tcBorders>
            <w:shd w:val="clear" w:color="auto" w:fill="auto"/>
            <w:noWrap/>
            <w:vAlign w:val="bottom"/>
            <w:hideMark/>
          </w:tcPr>
          <w:p w14:paraId="745571FC"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0D02C48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w:t>
            </w:r>
          </w:p>
        </w:tc>
        <w:tc>
          <w:tcPr>
            <w:tcW w:w="800" w:type="dxa"/>
            <w:tcBorders>
              <w:top w:val="nil"/>
              <w:left w:val="nil"/>
              <w:bottom w:val="nil"/>
              <w:right w:val="nil"/>
            </w:tcBorders>
            <w:shd w:val="clear" w:color="auto" w:fill="auto"/>
            <w:noWrap/>
            <w:vAlign w:val="bottom"/>
            <w:hideMark/>
          </w:tcPr>
          <w:p w14:paraId="3E3A9C8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6992C77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EFA3E4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134DA4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3A79D0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03F11D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E9B72B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C8BBC2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7BD10F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73CDFED3" w14:textId="77777777" w:rsidTr="00484914">
        <w:trPr>
          <w:trHeight w:val="240"/>
        </w:trPr>
        <w:tc>
          <w:tcPr>
            <w:tcW w:w="3828" w:type="dxa"/>
            <w:tcBorders>
              <w:top w:val="nil"/>
              <w:left w:val="nil"/>
              <w:bottom w:val="nil"/>
              <w:right w:val="nil"/>
            </w:tcBorders>
            <w:shd w:val="clear" w:color="auto" w:fill="auto"/>
            <w:noWrap/>
            <w:vAlign w:val="bottom"/>
            <w:hideMark/>
          </w:tcPr>
          <w:p w14:paraId="6DC1B86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3BCB8016"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08FDA8D5"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642A8E2"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6558DB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B2B68D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B630B5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1B75B7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23C503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EDE87C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A0CAF4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3ADB8B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A93667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668E403F" w14:textId="77777777" w:rsidTr="00484914">
        <w:trPr>
          <w:trHeight w:val="240"/>
        </w:trPr>
        <w:tc>
          <w:tcPr>
            <w:tcW w:w="3828" w:type="dxa"/>
            <w:tcBorders>
              <w:top w:val="nil"/>
              <w:left w:val="nil"/>
              <w:bottom w:val="nil"/>
              <w:right w:val="nil"/>
            </w:tcBorders>
            <w:shd w:val="clear" w:color="auto" w:fill="auto"/>
            <w:noWrap/>
            <w:vAlign w:val="bottom"/>
            <w:hideMark/>
          </w:tcPr>
          <w:p w14:paraId="40B5D592"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Начальная стоимость активов</w:t>
            </w:r>
          </w:p>
        </w:tc>
        <w:tc>
          <w:tcPr>
            <w:tcW w:w="1134" w:type="dxa"/>
            <w:tcBorders>
              <w:top w:val="nil"/>
              <w:left w:val="nil"/>
              <w:bottom w:val="nil"/>
              <w:right w:val="nil"/>
            </w:tcBorders>
            <w:shd w:val="clear" w:color="auto" w:fill="auto"/>
            <w:noWrap/>
            <w:vAlign w:val="bottom"/>
            <w:hideMark/>
          </w:tcPr>
          <w:p w14:paraId="1ACF11B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4E66A00"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67D4C67"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FE8F36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6CF2E3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52C751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5955C1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DFA723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BFC60B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C16A03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B0C90F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C21C4F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7508FFD9" w14:textId="77777777" w:rsidTr="00484914">
        <w:trPr>
          <w:trHeight w:val="240"/>
        </w:trPr>
        <w:tc>
          <w:tcPr>
            <w:tcW w:w="3828" w:type="dxa"/>
            <w:tcBorders>
              <w:top w:val="nil"/>
              <w:left w:val="nil"/>
              <w:bottom w:val="nil"/>
              <w:right w:val="nil"/>
            </w:tcBorders>
            <w:shd w:val="clear" w:color="auto" w:fill="auto"/>
            <w:noWrap/>
            <w:vAlign w:val="bottom"/>
            <w:hideMark/>
          </w:tcPr>
          <w:p w14:paraId="7A43AF4A"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Недвижимость</w:t>
            </w:r>
          </w:p>
        </w:tc>
        <w:tc>
          <w:tcPr>
            <w:tcW w:w="1134" w:type="dxa"/>
            <w:tcBorders>
              <w:top w:val="nil"/>
              <w:left w:val="nil"/>
              <w:bottom w:val="nil"/>
              <w:right w:val="nil"/>
            </w:tcBorders>
            <w:shd w:val="clear" w:color="auto" w:fill="auto"/>
            <w:noWrap/>
            <w:vAlign w:val="bottom"/>
            <w:hideMark/>
          </w:tcPr>
          <w:p w14:paraId="11A89422"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B47A5B6"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56ACE3E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151</w:t>
            </w:r>
          </w:p>
        </w:tc>
        <w:tc>
          <w:tcPr>
            <w:tcW w:w="800" w:type="dxa"/>
            <w:tcBorders>
              <w:top w:val="nil"/>
              <w:left w:val="nil"/>
              <w:bottom w:val="nil"/>
              <w:right w:val="nil"/>
            </w:tcBorders>
            <w:shd w:val="clear" w:color="auto" w:fill="auto"/>
            <w:noWrap/>
            <w:vAlign w:val="bottom"/>
            <w:hideMark/>
          </w:tcPr>
          <w:p w14:paraId="41B0C66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504</w:t>
            </w:r>
          </w:p>
        </w:tc>
        <w:tc>
          <w:tcPr>
            <w:tcW w:w="800" w:type="dxa"/>
            <w:tcBorders>
              <w:top w:val="nil"/>
              <w:left w:val="nil"/>
              <w:bottom w:val="nil"/>
              <w:right w:val="nil"/>
            </w:tcBorders>
            <w:shd w:val="clear" w:color="auto" w:fill="auto"/>
            <w:noWrap/>
            <w:vAlign w:val="bottom"/>
            <w:hideMark/>
          </w:tcPr>
          <w:p w14:paraId="35B825F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504</w:t>
            </w:r>
          </w:p>
        </w:tc>
        <w:tc>
          <w:tcPr>
            <w:tcW w:w="800" w:type="dxa"/>
            <w:tcBorders>
              <w:top w:val="nil"/>
              <w:left w:val="nil"/>
              <w:bottom w:val="nil"/>
              <w:right w:val="nil"/>
            </w:tcBorders>
            <w:shd w:val="clear" w:color="auto" w:fill="auto"/>
            <w:noWrap/>
            <w:vAlign w:val="bottom"/>
            <w:hideMark/>
          </w:tcPr>
          <w:p w14:paraId="7494AE8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504</w:t>
            </w:r>
          </w:p>
        </w:tc>
        <w:tc>
          <w:tcPr>
            <w:tcW w:w="800" w:type="dxa"/>
            <w:tcBorders>
              <w:top w:val="nil"/>
              <w:left w:val="nil"/>
              <w:bottom w:val="nil"/>
              <w:right w:val="nil"/>
            </w:tcBorders>
            <w:shd w:val="clear" w:color="auto" w:fill="auto"/>
            <w:noWrap/>
            <w:vAlign w:val="bottom"/>
            <w:hideMark/>
          </w:tcPr>
          <w:p w14:paraId="06F81CF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504</w:t>
            </w:r>
          </w:p>
        </w:tc>
        <w:tc>
          <w:tcPr>
            <w:tcW w:w="800" w:type="dxa"/>
            <w:tcBorders>
              <w:top w:val="nil"/>
              <w:left w:val="nil"/>
              <w:bottom w:val="nil"/>
              <w:right w:val="nil"/>
            </w:tcBorders>
            <w:shd w:val="clear" w:color="auto" w:fill="auto"/>
            <w:noWrap/>
            <w:vAlign w:val="bottom"/>
            <w:hideMark/>
          </w:tcPr>
          <w:p w14:paraId="777B813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504</w:t>
            </w:r>
          </w:p>
        </w:tc>
        <w:tc>
          <w:tcPr>
            <w:tcW w:w="800" w:type="dxa"/>
            <w:tcBorders>
              <w:top w:val="nil"/>
              <w:left w:val="nil"/>
              <w:bottom w:val="nil"/>
              <w:right w:val="nil"/>
            </w:tcBorders>
            <w:shd w:val="clear" w:color="auto" w:fill="auto"/>
            <w:noWrap/>
            <w:vAlign w:val="bottom"/>
            <w:hideMark/>
          </w:tcPr>
          <w:p w14:paraId="5818631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504</w:t>
            </w:r>
          </w:p>
        </w:tc>
        <w:tc>
          <w:tcPr>
            <w:tcW w:w="800" w:type="dxa"/>
            <w:tcBorders>
              <w:top w:val="nil"/>
              <w:left w:val="nil"/>
              <w:bottom w:val="nil"/>
              <w:right w:val="nil"/>
            </w:tcBorders>
            <w:shd w:val="clear" w:color="auto" w:fill="auto"/>
            <w:noWrap/>
            <w:vAlign w:val="bottom"/>
            <w:hideMark/>
          </w:tcPr>
          <w:p w14:paraId="3A9E09A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504</w:t>
            </w:r>
          </w:p>
        </w:tc>
        <w:tc>
          <w:tcPr>
            <w:tcW w:w="800" w:type="dxa"/>
            <w:tcBorders>
              <w:top w:val="nil"/>
              <w:left w:val="nil"/>
              <w:bottom w:val="nil"/>
              <w:right w:val="nil"/>
            </w:tcBorders>
            <w:shd w:val="clear" w:color="auto" w:fill="auto"/>
            <w:noWrap/>
            <w:vAlign w:val="bottom"/>
            <w:hideMark/>
          </w:tcPr>
          <w:p w14:paraId="5BE50A2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504</w:t>
            </w:r>
          </w:p>
        </w:tc>
        <w:tc>
          <w:tcPr>
            <w:tcW w:w="800" w:type="dxa"/>
            <w:tcBorders>
              <w:top w:val="nil"/>
              <w:left w:val="nil"/>
              <w:bottom w:val="nil"/>
              <w:right w:val="nil"/>
            </w:tcBorders>
            <w:shd w:val="clear" w:color="auto" w:fill="auto"/>
            <w:noWrap/>
            <w:vAlign w:val="bottom"/>
            <w:hideMark/>
          </w:tcPr>
          <w:p w14:paraId="7CC38D1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504</w:t>
            </w:r>
          </w:p>
        </w:tc>
      </w:tr>
      <w:tr w:rsidR="00484914" w:rsidRPr="00484914" w14:paraId="544788F6" w14:textId="77777777" w:rsidTr="00484914">
        <w:trPr>
          <w:trHeight w:val="240"/>
        </w:trPr>
        <w:tc>
          <w:tcPr>
            <w:tcW w:w="3828" w:type="dxa"/>
            <w:tcBorders>
              <w:top w:val="nil"/>
              <w:left w:val="nil"/>
              <w:bottom w:val="nil"/>
              <w:right w:val="nil"/>
            </w:tcBorders>
            <w:shd w:val="clear" w:color="auto" w:fill="auto"/>
            <w:noWrap/>
            <w:vAlign w:val="bottom"/>
            <w:hideMark/>
          </w:tcPr>
          <w:p w14:paraId="754C2D20"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Оборудование</w:t>
            </w:r>
          </w:p>
        </w:tc>
        <w:tc>
          <w:tcPr>
            <w:tcW w:w="1134" w:type="dxa"/>
            <w:tcBorders>
              <w:top w:val="nil"/>
              <w:left w:val="nil"/>
              <w:bottom w:val="nil"/>
              <w:right w:val="nil"/>
            </w:tcBorders>
            <w:shd w:val="clear" w:color="auto" w:fill="auto"/>
            <w:noWrap/>
            <w:vAlign w:val="bottom"/>
            <w:hideMark/>
          </w:tcPr>
          <w:p w14:paraId="066C2A3A"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E9CA173"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59EAA35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259</w:t>
            </w:r>
          </w:p>
        </w:tc>
        <w:tc>
          <w:tcPr>
            <w:tcW w:w="800" w:type="dxa"/>
            <w:tcBorders>
              <w:top w:val="nil"/>
              <w:left w:val="nil"/>
              <w:bottom w:val="nil"/>
              <w:right w:val="nil"/>
            </w:tcBorders>
            <w:shd w:val="clear" w:color="auto" w:fill="auto"/>
            <w:noWrap/>
            <w:vAlign w:val="bottom"/>
            <w:hideMark/>
          </w:tcPr>
          <w:p w14:paraId="19888C6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864</w:t>
            </w:r>
          </w:p>
        </w:tc>
        <w:tc>
          <w:tcPr>
            <w:tcW w:w="800" w:type="dxa"/>
            <w:tcBorders>
              <w:top w:val="nil"/>
              <w:left w:val="nil"/>
              <w:bottom w:val="nil"/>
              <w:right w:val="nil"/>
            </w:tcBorders>
            <w:shd w:val="clear" w:color="auto" w:fill="auto"/>
            <w:noWrap/>
            <w:vAlign w:val="bottom"/>
            <w:hideMark/>
          </w:tcPr>
          <w:p w14:paraId="267E4E4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864</w:t>
            </w:r>
          </w:p>
        </w:tc>
        <w:tc>
          <w:tcPr>
            <w:tcW w:w="800" w:type="dxa"/>
            <w:tcBorders>
              <w:top w:val="nil"/>
              <w:left w:val="nil"/>
              <w:bottom w:val="nil"/>
              <w:right w:val="nil"/>
            </w:tcBorders>
            <w:shd w:val="clear" w:color="auto" w:fill="auto"/>
            <w:noWrap/>
            <w:vAlign w:val="bottom"/>
            <w:hideMark/>
          </w:tcPr>
          <w:p w14:paraId="568E39A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864</w:t>
            </w:r>
          </w:p>
        </w:tc>
        <w:tc>
          <w:tcPr>
            <w:tcW w:w="800" w:type="dxa"/>
            <w:tcBorders>
              <w:top w:val="nil"/>
              <w:left w:val="nil"/>
              <w:bottom w:val="nil"/>
              <w:right w:val="nil"/>
            </w:tcBorders>
            <w:shd w:val="clear" w:color="auto" w:fill="auto"/>
            <w:noWrap/>
            <w:vAlign w:val="bottom"/>
            <w:hideMark/>
          </w:tcPr>
          <w:p w14:paraId="2947CF6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864</w:t>
            </w:r>
          </w:p>
        </w:tc>
        <w:tc>
          <w:tcPr>
            <w:tcW w:w="800" w:type="dxa"/>
            <w:tcBorders>
              <w:top w:val="nil"/>
              <w:left w:val="nil"/>
              <w:bottom w:val="nil"/>
              <w:right w:val="nil"/>
            </w:tcBorders>
            <w:shd w:val="clear" w:color="auto" w:fill="auto"/>
            <w:noWrap/>
            <w:vAlign w:val="bottom"/>
            <w:hideMark/>
          </w:tcPr>
          <w:p w14:paraId="42EBB02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864</w:t>
            </w:r>
          </w:p>
        </w:tc>
        <w:tc>
          <w:tcPr>
            <w:tcW w:w="800" w:type="dxa"/>
            <w:tcBorders>
              <w:top w:val="nil"/>
              <w:left w:val="nil"/>
              <w:bottom w:val="nil"/>
              <w:right w:val="nil"/>
            </w:tcBorders>
            <w:shd w:val="clear" w:color="auto" w:fill="auto"/>
            <w:noWrap/>
            <w:vAlign w:val="bottom"/>
            <w:hideMark/>
          </w:tcPr>
          <w:p w14:paraId="66D1A1E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864</w:t>
            </w:r>
          </w:p>
        </w:tc>
        <w:tc>
          <w:tcPr>
            <w:tcW w:w="800" w:type="dxa"/>
            <w:tcBorders>
              <w:top w:val="nil"/>
              <w:left w:val="nil"/>
              <w:bottom w:val="nil"/>
              <w:right w:val="nil"/>
            </w:tcBorders>
            <w:shd w:val="clear" w:color="auto" w:fill="auto"/>
            <w:noWrap/>
            <w:vAlign w:val="bottom"/>
            <w:hideMark/>
          </w:tcPr>
          <w:p w14:paraId="133E188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864</w:t>
            </w:r>
          </w:p>
        </w:tc>
        <w:tc>
          <w:tcPr>
            <w:tcW w:w="800" w:type="dxa"/>
            <w:tcBorders>
              <w:top w:val="nil"/>
              <w:left w:val="nil"/>
              <w:bottom w:val="nil"/>
              <w:right w:val="nil"/>
            </w:tcBorders>
            <w:shd w:val="clear" w:color="auto" w:fill="auto"/>
            <w:noWrap/>
            <w:vAlign w:val="bottom"/>
            <w:hideMark/>
          </w:tcPr>
          <w:p w14:paraId="503FD08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864</w:t>
            </w:r>
          </w:p>
        </w:tc>
        <w:tc>
          <w:tcPr>
            <w:tcW w:w="800" w:type="dxa"/>
            <w:tcBorders>
              <w:top w:val="nil"/>
              <w:left w:val="nil"/>
              <w:bottom w:val="nil"/>
              <w:right w:val="nil"/>
            </w:tcBorders>
            <w:shd w:val="clear" w:color="auto" w:fill="auto"/>
            <w:noWrap/>
            <w:vAlign w:val="bottom"/>
            <w:hideMark/>
          </w:tcPr>
          <w:p w14:paraId="3B30A57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864</w:t>
            </w:r>
          </w:p>
        </w:tc>
      </w:tr>
      <w:tr w:rsidR="00484914" w:rsidRPr="00484914" w14:paraId="0B8C6CED" w14:textId="77777777" w:rsidTr="00484914">
        <w:trPr>
          <w:trHeight w:val="240"/>
        </w:trPr>
        <w:tc>
          <w:tcPr>
            <w:tcW w:w="3828" w:type="dxa"/>
            <w:tcBorders>
              <w:top w:val="nil"/>
              <w:left w:val="nil"/>
              <w:bottom w:val="nil"/>
              <w:right w:val="nil"/>
            </w:tcBorders>
            <w:shd w:val="clear" w:color="auto" w:fill="auto"/>
            <w:noWrap/>
            <w:vAlign w:val="bottom"/>
            <w:hideMark/>
          </w:tcPr>
          <w:p w14:paraId="575E25F3"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Нематериальные активы</w:t>
            </w:r>
          </w:p>
        </w:tc>
        <w:tc>
          <w:tcPr>
            <w:tcW w:w="1134" w:type="dxa"/>
            <w:tcBorders>
              <w:top w:val="nil"/>
              <w:left w:val="nil"/>
              <w:bottom w:val="nil"/>
              <w:right w:val="nil"/>
            </w:tcBorders>
            <w:shd w:val="clear" w:color="auto" w:fill="auto"/>
            <w:noWrap/>
            <w:vAlign w:val="bottom"/>
            <w:hideMark/>
          </w:tcPr>
          <w:p w14:paraId="51E2BA49"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21168A7"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70E871E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w:t>
            </w:r>
          </w:p>
        </w:tc>
        <w:tc>
          <w:tcPr>
            <w:tcW w:w="800" w:type="dxa"/>
            <w:tcBorders>
              <w:top w:val="nil"/>
              <w:left w:val="nil"/>
              <w:bottom w:val="nil"/>
              <w:right w:val="nil"/>
            </w:tcBorders>
            <w:shd w:val="clear" w:color="auto" w:fill="auto"/>
            <w:noWrap/>
            <w:vAlign w:val="bottom"/>
            <w:hideMark/>
          </w:tcPr>
          <w:p w14:paraId="2065D32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72</w:t>
            </w:r>
          </w:p>
        </w:tc>
        <w:tc>
          <w:tcPr>
            <w:tcW w:w="800" w:type="dxa"/>
            <w:tcBorders>
              <w:top w:val="nil"/>
              <w:left w:val="nil"/>
              <w:bottom w:val="nil"/>
              <w:right w:val="nil"/>
            </w:tcBorders>
            <w:shd w:val="clear" w:color="auto" w:fill="auto"/>
            <w:noWrap/>
            <w:vAlign w:val="bottom"/>
            <w:hideMark/>
          </w:tcPr>
          <w:p w14:paraId="7D6361A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72</w:t>
            </w:r>
          </w:p>
        </w:tc>
        <w:tc>
          <w:tcPr>
            <w:tcW w:w="800" w:type="dxa"/>
            <w:tcBorders>
              <w:top w:val="nil"/>
              <w:left w:val="nil"/>
              <w:bottom w:val="nil"/>
              <w:right w:val="nil"/>
            </w:tcBorders>
            <w:shd w:val="clear" w:color="auto" w:fill="auto"/>
            <w:noWrap/>
            <w:vAlign w:val="bottom"/>
            <w:hideMark/>
          </w:tcPr>
          <w:p w14:paraId="68A62A9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72</w:t>
            </w:r>
          </w:p>
        </w:tc>
        <w:tc>
          <w:tcPr>
            <w:tcW w:w="800" w:type="dxa"/>
            <w:tcBorders>
              <w:top w:val="nil"/>
              <w:left w:val="nil"/>
              <w:bottom w:val="nil"/>
              <w:right w:val="nil"/>
            </w:tcBorders>
            <w:shd w:val="clear" w:color="auto" w:fill="auto"/>
            <w:noWrap/>
            <w:vAlign w:val="bottom"/>
            <w:hideMark/>
          </w:tcPr>
          <w:p w14:paraId="49BDDF6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72</w:t>
            </w:r>
          </w:p>
        </w:tc>
        <w:tc>
          <w:tcPr>
            <w:tcW w:w="800" w:type="dxa"/>
            <w:tcBorders>
              <w:top w:val="nil"/>
              <w:left w:val="nil"/>
              <w:bottom w:val="nil"/>
              <w:right w:val="nil"/>
            </w:tcBorders>
            <w:shd w:val="clear" w:color="auto" w:fill="auto"/>
            <w:noWrap/>
            <w:vAlign w:val="bottom"/>
            <w:hideMark/>
          </w:tcPr>
          <w:p w14:paraId="1430D48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72</w:t>
            </w:r>
          </w:p>
        </w:tc>
        <w:tc>
          <w:tcPr>
            <w:tcW w:w="800" w:type="dxa"/>
            <w:tcBorders>
              <w:top w:val="nil"/>
              <w:left w:val="nil"/>
              <w:bottom w:val="nil"/>
              <w:right w:val="nil"/>
            </w:tcBorders>
            <w:shd w:val="clear" w:color="auto" w:fill="auto"/>
            <w:noWrap/>
            <w:vAlign w:val="bottom"/>
            <w:hideMark/>
          </w:tcPr>
          <w:p w14:paraId="3057066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72</w:t>
            </w:r>
          </w:p>
        </w:tc>
        <w:tc>
          <w:tcPr>
            <w:tcW w:w="800" w:type="dxa"/>
            <w:tcBorders>
              <w:top w:val="nil"/>
              <w:left w:val="nil"/>
              <w:bottom w:val="nil"/>
              <w:right w:val="nil"/>
            </w:tcBorders>
            <w:shd w:val="clear" w:color="auto" w:fill="auto"/>
            <w:noWrap/>
            <w:vAlign w:val="bottom"/>
            <w:hideMark/>
          </w:tcPr>
          <w:p w14:paraId="159D8DD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72</w:t>
            </w:r>
          </w:p>
        </w:tc>
        <w:tc>
          <w:tcPr>
            <w:tcW w:w="800" w:type="dxa"/>
            <w:tcBorders>
              <w:top w:val="nil"/>
              <w:left w:val="nil"/>
              <w:bottom w:val="nil"/>
              <w:right w:val="nil"/>
            </w:tcBorders>
            <w:shd w:val="clear" w:color="auto" w:fill="auto"/>
            <w:noWrap/>
            <w:vAlign w:val="bottom"/>
            <w:hideMark/>
          </w:tcPr>
          <w:p w14:paraId="585629B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72</w:t>
            </w:r>
          </w:p>
        </w:tc>
        <w:tc>
          <w:tcPr>
            <w:tcW w:w="800" w:type="dxa"/>
            <w:tcBorders>
              <w:top w:val="nil"/>
              <w:left w:val="nil"/>
              <w:bottom w:val="nil"/>
              <w:right w:val="nil"/>
            </w:tcBorders>
            <w:shd w:val="clear" w:color="auto" w:fill="auto"/>
            <w:noWrap/>
            <w:vAlign w:val="bottom"/>
            <w:hideMark/>
          </w:tcPr>
          <w:p w14:paraId="7C8B6AC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72</w:t>
            </w:r>
          </w:p>
        </w:tc>
      </w:tr>
      <w:tr w:rsidR="00484914" w:rsidRPr="00484914" w14:paraId="6E6E88C8" w14:textId="77777777" w:rsidTr="00484914">
        <w:trPr>
          <w:trHeight w:val="240"/>
        </w:trPr>
        <w:tc>
          <w:tcPr>
            <w:tcW w:w="3828" w:type="dxa"/>
            <w:tcBorders>
              <w:top w:val="nil"/>
              <w:left w:val="nil"/>
              <w:bottom w:val="nil"/>
              <w:right w:val="nil"/>
            </w:tcBorders>
            <w:shd w:val="clear" w:color="auto" w:fill="auto"/>
            <w:noWrap/>
            <w:vAlign w:val="bottom"/>
            <w:hideMark/>
          </w:tcPr>
          <w:p w14:paraId="253B73B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74D35FD0"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6C0FA612"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F62F5F4"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2825D6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E45B7A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3A3FC0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5079DE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040DA0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2F9A3E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E11887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1AD4AA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014863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4980C073" w14:textId="77777777" w:rsidTr="00484914">
        <w:trPr>
          <w:trHeight w:val="240"/>
        </w:trPr>
        <w:tc>
          <w:tcPr>
            <w:tcW w:w="3828" w:type="dxa"/>
            <w:tcBorders>
              <w:top w:val="nil"/>
              <w:left w:val="nil"/>
              <w:bottom w:val="nil"/>
              <w:right w:val="nil"/>
            </w:tcBorders>
            <w:shd w:val="clear" w:color="auto" w:fill="auto"/>
            <w:noWrap/>
            <w:vAlign w:val="bottom"/>
            <w:hideMark/>
          </w:tcPr>
          <w:p w14:paraId="21824A75"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Амортизация начисляется с периода</w:t>
            </w:r>
          </w:p>
        </w:tc>
        <w:tc>
          <w:tcPr>
            <w:tcW w:w="1134" w:type="dxa"/>
            <w:tcBorders>
              <w:top w:val="nil"/>
              <w:left w:val="nil"/>
              <w:bottom w:val="nil"/>
              <w:right w:val="nil"/>
            </w:tcBorders>
            <w:shd w:val="clear" w:color="auto" w:fill="auto"/>
            <w:noWrap/>
            <w:vAlign w:val="bottom"/>
            <w:hideMark/>
          </w:tcPr>
          <w:p w14:paraId="1E6F304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w:t>
            </w:r>
          </w:p>
        </w:tc>
        <w:tc>
          <w:tcPr>
            <w:tcW w:w="940" w:type="dxa"/>
            <w:tcBorders>
              <w:top w:val="nil"/>
              <w:left w:val="nil"/>
              <w:bottom w:val="nil"/>
              <w:right w:val="nil"/>
            </w:tcBorders>
            <w:shd w:val="clear" w:color="auto" w:fill="auto"/>
            <w:noWrap/>
            <w:vAlign w:val="bottom"/>
            <w:hideMark/>
          </w:tcPr>
          <w:p w14:paraId="2A9B584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800" w:type="dxa"/>
            <w:tcBorders>
              <w:top w:val="nil"/>
              <w:left w:val="nil"/>
              <w:bottom w:val="nil"/>
              <w:right w:val="nil"/>
            </w:tcBorders>
            <w:shd w:val="clear" w:color="auto" w:fill="auto"/>
            <w:noWrap/>
            <w:vAlign w:val="bottom"/>
            <w:hideMark/>
          </w:tcPr>
          <w:p w14:paraId="24975346"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C625AF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4490BA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150CF8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4370B7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EBEE93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D066DF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AB4E43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8A4AD4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0989B0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734ACACE" w14:textId="77777777" w:rsidTr="00484914">
        <w:trPr>
          <w:trHeight w:val="240"/>
        </w:trPr>
        <w:tc>
          <w:tcPr>
            <w:tcW w:w="3828" w:type="dxa"/>
            <w:tcBorders>
              <w:top w:val="nil"/>
              <w:left w:val="nil"/>
              <w:bottom w:val="nil"/>
              <w:right w:val="nil"/>
            </w:tcBorders>
            <w:shd w:val="clear" w:color="auto" w:fill="auto"/>
            <w:noWrap/>
            <w:vAlign w:val="bottom"/>
            <w:hideMark/>
          </w:tcPr>
          <w:p w14:paraId="6B63D23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6F8585E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Срок, лет</w:t>
            </w:r>
          </w:p>
        </w:tc>
        <w:tc>
          <w:tcPr>
            <w:tcW w:w="940" w:type="dxa"/>
            <w:tcBorders>
              <w:top w:val="nil"/>
              <w:left w:val="nil"/>
              <w:bottom w:val="nil"/>
              <w:right w:val="nil"/>
            </w:tcBorders>
            <w:shd w:val="clear" w:color="auto" w:fill="auto"/>
            <w:noWrap/>
            <w:vAlign w:val="bottom"/>
            <w:hideMark/>
          </w:tcPr>
          <w:p w14:paraId="706E4EE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800" w:type="dxa"/>
            <w:tcBorders>
              <w:top w:val="nil"/>
              <w:left w:val="nil"/>
              <w:bottom w:val="nil"/>
              <w:right w:val="nil"/>
            </w:tcBorders>
            <w:shd w:val="clear" w:color="auto" w:fill="auto"/>
            <w:noWrap/>
            <w:vAlign w:val="bottom"/>
            <w:hideMark/>
          </w:tcPr>
          <w:p w14:paraId="52D69E82"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E8BB4E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0A8977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EC70F2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59E7A4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BC6E27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7EAF12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B32640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734018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12AD56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7A3535E8" w14:textId="77777777" w:rsidTr="00484914">
        <w:trPr>
          <w:trHeight w:val="240"/>
        </w:trPr>
        <w:tc>
          <w:tcPr>
            <w:tcW w:w="3828" w:type="dxa"/>
            <w:tcBorders>
              <w:top w:val="nil"/>
              <w:left w:val="nil"/>
              <w:bottom w:val="nil"/>
              <w:right w:val="nil"/>
            </w:tcBorders>
            <w:shd w:val="clear" w:color="auto" w:fill="auto"/>
            <w:noWrap/>
            <w:vAlign w:val="bottom"/>
            <w:hideMark/>
          </w:tcPr>
          <w:p w14:paraId="1753259E"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Недвижимость</w:t>
            </w:r>
          </w:p>
        </w:tc>
        <w:tc>
          <w:tcPr>
            <w:tcW w:w="1134" w:type="dxa"/>
            <w:tcBorders>
              <w:top w:val="nil"/>
              <w:left w:val="nil"/>
              <w:bottom w:val="nil"/>
              <w:right w:val="nil"/>
            </w:tcBorders>
            <w:shd w:val="clear" w:color="auto" w:fill="auto"/>
            <w:noWrap/>
            <w:vAlign w:val="bottom"/>
            <w:hideMark/>
          </w:tcPr>
          <w:p w14:paraId="6BD6DDB6"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20</w:t>
            </w:r>
          </w:p>
        </w:tc>
        <w:tc>
          <w:tcPr>
            <w:tcW w:w="940" w:type="dxa"/>
            <w:tcBorders>
              <w:top w:val="nil"/>
              <w:left w:val="nil"/>
              <w:bottom w:val="nil"/>
              <w:right w:val="nil"/>
            </w:tcBorders>
            <w:shd w:val="clear" w:color="auto" w:fill="auto"/>
            <w:noWrap/>
            <w:vAlign w:val="bottom"/>
            <w:hideMark/>
          </w:tcPr>
          <w:p w14:paraId="2D047B9D"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2007107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A0FD50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C6BB2D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w:t>
            </w:r>
          </w:p>
        </w:tc>
        <w:tc>
          <w:tcPr>
            <w:tcW w:w="800" w:type="dxa"/>
            <w:tcBorders>
              <w:top w:val="nil"/>
              <w:left w:val="nil"/>
              <w:bottom w:val="nil"/>
              <w:right w:val="nil"/>
            </w:tcBorders>
            <w:shd w:val="clear" w:color="auto" w:fill="auto"/>
            <w:noWrap/>
            <w:vAlign w:val="bottom"/>
            <w:hideMark/>
          </w:tcPr>
          <w:p w14:paraId="2ABA0C9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w:t>
            </w:r>
          </w:p>
        </w:tc>
        <w:tc>
          <w:tcPr>
            <w:tcW w:w="800" w:type="dxa"/>
            <w:tcBorders>
              <w:top w:val="nil"/>
              <w:left w:val="nil"/>
              <w:bottom w:val="nil"/>
              <w:right w:val="nil"/>
            </w:tcBorders>
            <w:shd w:val="clear" w:color="auto" w:fill="auto"/>
            <w:noWrap/>
            <w:vAlign w:val="bottom"/>
            <w:hideMark/>
          </w:tcPr>
          <w:p w14:paraId="3E821F8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w:t>
            </w:r>
          </w:p>
        </w:tc>
        <w:tc>
          <w:tcPr>
            <w:tcW w:w="800" w:type="dxa"/>
            <w:tcBorders>
              <w:top w:val="nil"/>
              <w:left w:val="nil"/>
              <w:bottom w:val="nil"/>
              <w:right w:val="nil"/>
            </w:tcBorders>
            <w:shd w:val="clear" w:color="auto" w:fill="auto"/>
            <w:noWrap/>
            <w:vAlign w:val="bottom"/>
            <w:hideMark/>
          </w:tcPr>
          <w:p w14:paraId="21003EA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w:t>
            </w:r>
          </w:p>
        </w:tc>
        <w:tc>
          <w:tcPr>
            <w:tcW w:w="800" w:type="dxa"/>
            <w:tcBorders>
              <w:top w:val="nil"/>
              <w:left w:val="nil"/>
              <w:bottom w:val="nil"/>
              <w:right w:val="nil"/>
            </w:tcBorders>
            <w:shd w:val="clear" w:color="auto" w:fill="auto"/>
            <w:noWrap/>
            <w:vAlign w:val="bottom"/>
            <w:hideMark/>
          </w:tcPr>
          <w:p w14:paraId="216F965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w:t>
            </w:r>
          </w:p>
        </w:tc>
        <w:tc>
          <w:tcPr>
            <w:tcW w:w="800" w:type="dxa"/>
            <w:tcBorders>
              <w:top w:val="nil"/>
              <w:left w:val="nil"/>
              <w:bottom w:val="nil"/>
              <w:right w:val="nil"/>
            </w:tcBorders>
            <w:shd w:val="clear" w:color="auto" w:fill="auto"/>
            <w:noWrap/>
            <w:vAlign w:val="bottom"/>
            <w:hideMark/>
          </w:tcPr>
          <w:p w14:paraId="50E8022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w:t>
            </w:r>
          </w:p>
        </w:tc>
        <w:tc>
          <w:tcPr>
            <w:tcW w:w="800" w:type="dxa"/>
            <w:tcBorders>
              <w:top w:val="nil"/>
              <w:left w:val="nil"/>
              <w:bottom w:val="nil"/>
              <w:right w:val="nil"/>
            </w:tcBorders>
            <w:shd w:val="clear" w:color="auto" w:fill="auto"/>
            <w:noWrap/>
            <w:vAlign w:val="bottom"/>
            <w:hideMark/>
          </w:tcPr>
          <w:p w14:paraId="6FA7EEA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w:t>
            </w:r>
          </w:p>
        </w:tc>
        <w:tc>
          <w:tcPr>
            <w:tcW w:w="800" w:type="dxa"/>
            <w:tcBorders>
              <w:top w:val="nil"/>
              <w:left w:val="nil"/>
              <w:bottom w:val="nil"/>
              <w:right w:val="nil"/>
            </w:tcBorders>
            <w:shd w:val="clear" w:color="auto" w:fill="auto"/>
            <w:noWrap/>
            <w:vAlign w:val="bottom"/>
            <w:hideMark/>
          </w:tcPr>
          <w:p w14:paraId="187C78D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w:t>
            </w:r>
          </w:p>
        </w:tc>
      </w:tr>
      <w:tr w:rsidR="00484914" w:rsidRPr="00484914" w14:paraId="0E526BB1" w14:textId="77777777" w:rsidTr="00484914">
        <w:trPr>
          <w:trHeight w:val="240"/>
        </w:trPr>
        <w:tc>
          <w:tcPr>
            <w:tcW w:w="3828" w:type="dxa"/>
            <w:tcBorders>
              <w:top w:val="nil"/>
              <w:left w:val="nil"/>
              <w:bottom w:val="nil"/>
              <w:right w:val="nil"/>
            </w:tcBorders>
            <w:shd w:val="clear" w:color="auto" w:fill="auto"/>
            <w:noWrap/>
            <w:vAlign w:val="bottom"/>
            <w:hideMark/>
          </w:tcPr>
          <w:p w14:paraId="6662090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Оборудование</w:t>
            </w:r>
          </w:p>
        </w:tc>
        <w:tc>
          <w:tcPr>
            <w:tcW w:w="1134" w:type="dxa"/>
            <w:tcBorders>
              <w:top w:val="nil"/>
              <w:left w:val="nil"/>
              <w:bottom w:val="nil"/>
              <w:right w:val="nil"/>
            </w:tcBorders>
            <w:shd w:val="clear" w:color="auto" w:fill="auto"/>
            <w:noWrap/>
            <w:vAlign w:val="bottom"/>
            <w:hideMark/>
          </w:tcPr>
          <w:p w14:paraId="5A0051CA"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10</w:t>
            </w:r>
          </w:p>
        </w:tc>
        <w:tc>
          <w:tcPr>
            <w:tcW w:w="940" w:type="dxa"/>
            <w:tcBorders>
              <w:top w:val="nil"/>
              <w:left w:val="nil"/>
              <w:bottom w:val="nil"/>
              <w:right w:val="nil"/>
            </w:tcBorders>
            <w:shd w:val="clear" w:color="auto" w:fill="auto"/>
            <w:noWrap/>
            <w:vAlign w:val="bottom"/>
            <w:hideMark/>
          </w:tcPr>
          <w:p w14:paraId="594E97D6"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3723C45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22FD7A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072102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w:t>
            </w:r>
          </w:p>
        </w:tc>
        <w:tc>
          <w:tcPr>
            <w:tcW w:w="800" w:type="dxa"/>
            <w:tcBorders>
              <w:top w:val="nil"/>
              <w:left w:val="nil"/>
              <w:bottom w:val="nil"/>
              <w:right w:val="nil"/>
            </w:tcBorders>
            <w:shd w:val="clear" w:color="auto" w:fill="auto"/>
            <w:noWrap/>
            <w:vAlign w:val="bottom"/>
            <w:hideMark/>
          </w:tcPr>
          <w:p w14:paraId="22E21E8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w:t>
            </w:r>
          </w:p>
        </w:tc>
        <w:tc>
          <w:tcPr>
            <w:tcW w:w="800" w:type="dxa"/>
            <w:tcBorders>
              <w:top w:val="nil"/>
              <w:left w:val="nil"/>
              <w:bottom w:val="nil"/>
              <w:right w:val="nil"/>
            </w:tcBorders>
            <w:shd w:val="clear" w:color="auto" w:fill="auto"/>
            <w:noWrap/>
            <w:vAlign w:val="bottom"/>
            <w:hideMark/>
          </w:tcPr>
          <w:p w14:paraId="57B9042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w:t>
            </w:r>
          </w:p>
        </w:tc>
        <w:tc>
          <w:tcPr>
            <w:tcW w:w="800" w:type="dxa"/>
            <w:tcBorders>
              <w:top w:val="nil"/>
              <w:left w:val="nil"/>
              <w:bottom w:val="nil"/>
              <w:right w:val="nil"/>
            </w:tcBorders>
            <w:shd w:val="clear" w:color="auto" w:fill="auto"/>
            <w:noWrap/>
            <w:vAlign w:val="bottom"/>
            <w:hideMark/>
          </w:tcPr>
          <w:p w14:paraId="6FE0CBA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w:t>
            </w:r>
          </w:p>
        </w:tc>
        <w:tc>
          <w:tcPr>
            <w:tcW w:w="800" w:type="dxa"/>
            <w:tcBorders>
              <w:top w:val="nil"/>
              <w:left w:val="nil"/>
              <w:bottom w:val="nil"/>
              <w:right w:val="nil"/>
            </w:tcBorders>
            <w:shd w:val="clear" w:color="auto" w:fill="auto"/>
            <w:noWrap/>
            <w:vAlign w:val="bottom"/>
            <w:hideMark/>
          </w:tcPr>
          <w:p w14:paraId="1DF1485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w:t>
            </w:r>
          </w:p>
        </w:tc>
        <w:tc>
          <w:tcPr>
            <w:tcW w:w="800" w:type="dxa"/>
            <w:tcBorders>
              <w:top w:val="nil"/>
              <w:left w:val="nil"/>
              <w:bottom w:val="nil"/>
              <w:right w:val="nil"/>
            </w:tcBorders>
            <w:shd w:val="clear" w:color="auto" w:fill="auto"/>
            <w:noWrap/>
            <w:vAlign w:val="bottom"/>
            <w:hideMark/>
          </w:tcPr>
          <w:p w14:paraId="4C72064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w:t>
            </w:r>
          </w:p>
        </w:tc>
        <w:tc>
          <w:tcPr>
            <w:tcW w:w="800" w:type="dxa"/>
            <w:tcBorders>
              <w:top w:val="nil"/>
              <w:left w:val="nil"/>
              <w:bottom w:val="nil"/>
              <w:right w:val="nil"/>
            </w:tcBorders>
            <w:shd w:val="clear" w:color="auto" w:fill="auto"/>
            <w:noWrap/>
            <w:vAlign w:val="bottom"/>
            <w:hideMark/>
          </w:tcPr>
          <w:p w14:paraId="4D68B51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w:t>
            </w:r>
          </w:p>
        </w:tc>
        <w:tc>
          <w:tcPr>
            <w:tcW w:w="800" w:type="dxa"/>
            <w:tcBorders>
              <w:top w:val="nil"/>
              <w:left w:val="nil"/>
              <w:bottom w:val="nil"/>
              <w:right w:val="nil"/>
            </w:tcBorders>
            <w:shd w:val="clear" w:color="auto" w:fill="auto"/>
            <w:noWrap/>
            <w:vAlign w:val="bottom"/>
            <w:hideMark/>
          </w:tcPr>
          <w:p w14:paraId="44F88D5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w:t>
            </w:r>
          </w:p>
        </w:tc>
      </w:tr>
      <w:tr w:rsidR="00484914" w:rsidRPr="00484914" w14:paraId="2CD3067B" w14:textId="77777777" w:rsidTr="00484914">
        <w:trPr>
          <w:trHeight w:val="240"/>
        </w:trPr>
        <w:tc>
          <w:tcPr>
            <w:tcW w:w="3828" w:type="dxa"/>
            <w:tcBorders>
              <w:top w:val="nil"/>
              <w:left w:val="nil"/>
              <w:bottom w:val="nil"/>
              <w:right w:val="nil"/>
            </w:tcBorders>
            <w:shd w:val="clear" w:color="auto" w:fill="auto"/>
            <w:noWrap/>
            <w:vAlign w:val="bottom"/>
            <w:hideMark/>
          </w:tcPr>
          <w:p w14:paraId="0AFA242B"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Нематериальные активы</w:t>
            </w:r>
          </w:p>
        </w:tc>
        <w:tc>
          <w:tcPr>
            <w:tcW w:w="1134" w:type="dxa"/>
            <w:tcBorders>
              <w:top w:val="nil"/>
              <w:left w:val="nil"/>
              <w:bottom w:val="nil"/>
              <w:right w:val="nil"/>
            </w:tcBorders>
            <w:shd w:val="clear" w:color="auto" w:fill="auto"/>
            <w:noWrap/>
            <w:vAlign w:val="bottom"/>
            <w:hideMark/>
          </w:tcPr>
          <w:p w14:paraId="394A484F"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5</w:t>
            </w:r>
          </w:p>
        </w:tc>
        <w:tc>
          <w:tcPr>
            <w:tcW w:w="940" w:type="dxa"/>
            <w:tcBorders>
              <w:top w:val="nil"/>
              <w:left w:val="nil"/>
              <w:bottom w:val="nil"/>
              <w:right w:val="nil"/>
            </w:tcBorders>
            <w:shd w:val="clear" w:color="auto" w:fill="auto"/>
            <w:noWrap/>
            <w:vAlign w:val="bottom"/>
            <w:hideMark/>
          </w:tcPr>
          <w:p w14:paraId="71C4CB7F"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25BFCE4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A5A7A4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C10C30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14</w:t>
            </w:r>
          </w:p>
        </w:tc>
        <w:tc>
          <w:tcPr>
            <w:tcW w:w="800" w:type="dxa"/>
            <w:tcBorders>
              <w:top w:val="nil"/>
              <w:left w:val="nil"/>
              <w:bottom w:val="nil"/>
              <w:right w:val="nil"/>
            </w:tcBorders>
            <w:shd w:val="clear" w:color="auto" w:fill="auto"/>
            <w:noWrap/>
            <w:vAlign w:val="bottom"/>
            <w:hideMark/>
          </w:tcPr>
          <w:p w14:paraId="7A163B2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14</w:t>
            </w:r>
          </w:p>
        </w:tc>
        <w:tc>
          <w:tcPr>
            <w:tcW w:w="800" w:type="dxa"/>
            <w:tcBorders>
              <w:top w:val="nil"/>
              <w:left w:val="nil"/>
              <w:bottom w:val="nil"/>
              <w:right w:val="nil"/>
            </w:tcBorders>
            <w:shd w:val="clear" w:color="auto" w:fill="auto"/>
            <w:noWrap/>
            <w:vAlign w:val="bottom"/>
            <w:hideMark/>
          </w:tcPr>
          <w:p w14:paraId="41E84B0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14</w:t>
            </w:r>
          </w:p>
        </w:tc>
        <w:tc>
          <w:tcPr>
            <w:tcW w:w="800" w:type="dxa"/>
            <w:tcBorders>
              <w:top w:val="nil"/>
              <w:left w:val="nil"/>
              <w:bottom w:val="nil"/>
              <w:right w:val="nil"/>
            </w:tcBorders>
            <w:shd w:val="clear" w:color="auto" w:fill="auto"/>
            <w:noWrap/>
            <w:vAlign w:val="bottom"/>
            <w:hideMark/>
          </w:tcPr>
          <w:p w14:paraId="0793B2D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14</w:t>
            </w:r>
          </w:p>
        </w:tc>
        <w:tc>
          <w:tcPr>
            <w:tcW w:w="800" w:type="dxa"/>
            <w:tcBorders>
              <w:top w:val="nil"/>
              <w:left w:val="nil"/>
              <w:bottom w:val="nil"/>
              <w:right w:val="nil"/>
            </w:tcBorders>
            <w:shd w:val="clear" w:color="auto" w:fill="auto"/>
            <w:noWrap/>
            <w:vAlign w:val="bottom"/>
            <w:hideMark/>
          </w:tcPr>
          <w:p w14:paraId="4840FE1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14</w:t>
            </w:r>
          </w:p>
        </w:tc>
        <w:tc>
          <w:tcPr>
            <w:tcW w:w="800" w:type="dxa"/>
            <w:tcBorders>
              <w:top w:val="nil"/>
              <w:left w:val="nil"/>
              <w:bottom w:val="nil"/>
              <w:right w:val="nil"/>
            </w:tcBorders>
            <w:shd w:val="clear" w:color="auto" w:fill="auto"/>
            <w:noWrap/>
            <w:vAlign w:val="bottom"/>
            <w:hideMark/>
          </w:tcPr>
          <w:p w14:paraId="0061326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BD7055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2F49A5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7C449287" w14:textId="77777777" w:rsidTr="00484914">
        <w:trPr>
          <w:trHeight w:val="240"/>
        </w:trPr>
        <w:tc>
          <w:tcPr>
            <w:tcW w:w="3828" w:type="dxa"/>
            <w:tcBorders>
              <w:top w:val="nil"/>
              <w:left w:val="nil"/>
              <w:bottom w:val="nil"/>
              <w:right w:val="nil"/>
            </w:tcBorders>
            <w:shd w:val="clear" w:color="auto" w:fill="auto"/>
            <w:noWrap/>
            <w:vAlign w:val="bottom"/>
            <w:hideMark/>
          </w:tcPr>
          <w:p w14:paraId="36AC59C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0CFBF604"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3919B412"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A1DEE5B"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94DEE6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DBFBAF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F75400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025DDE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7BFAC5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F430D8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A6B977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C9D8CE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332BB3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490012EB" w14:textId="77777777" w:rsidTr="00484914">
        <w:trPr>
          <w:trHeight w:val="240"/>
        </w:trPr>
        <w:tc>
          <w:tcPr>
            <w:tcW w:w="3828" w:type="dxa"/>
            <w:tcBorders>
              <w:top w:val="nil"/>
              <w:left w:val="nil"/>
              <w:bottom w:val="nil"/>
              <w:right w:val="nil"/>
            </w:tcBorders>
            <w:shd w:val="clear" w:color="auto" w:fill="auto"/>
            <w:noWrap/>
            <w:vAlign w:val="bottom"/>
            <w:hideMark/>
          </w:tcPr>
          <w:p w14:paraId="6DB640B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Накопленная амортизация</w:t>
            </w:r>
          </w:p>
        </w:tc>
        <w:tc>
          <w:tcPr>
            <w:tcW w:w="1134" w:type="dxa"/>
            <w:tcBorders>
              <w:top w:val="nil"/>
              <w:left w:val="nil"/>
              <w:bottom w:val="nil"/>
              <w:right w:val="nil"/>
            </w:tcBorders>
            <w:shd w:val="clear" w:color="auto" w:fill="auto"/>
            <w:noWrap/>
            <w:vAlign w:val="bottom"/>
            <w:hideMark/>
          </w:tcPr>
          <w:p w14:paraId="03DEDB66"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7937CD9"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0294B6E"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B3F701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BBBCD8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EC80C6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B90C85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C61EA1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35F9CA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60A649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7C233E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04EC59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65E0EC85" w14:textId="77777777" w:rsidTr="00484914">
        <w:trPr>
          <w:trHeight w:val="240"/>
        </w:trPr>
        <w:tc>
          <w:tcPr>
            <w:tcW w:w="3828" w:type="dxa"/>
            <w:tcBorders>
              <w:top w:val="nil"/>
              <w:left w:val="nil"/>
              <w:bottom w:val="nil"/>
              <w:right w:val="nil"/>
            </w:tcBorders>
            <w:shd w:val="clear" w:color="auto" w:fill="auto"/>
            <w:noWrap/>
            <w:vAlign w:val="bottom"/>
            <w:hideMark/>
          </w:tcPr>
          <w:p w14:paraId="22E29704"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Недвижимость</w:t>
            </w:r>
          </w:p>
        </w:tc>
        <w:tc>
          <w:tcPr>
            <w:tcW w:w="1134" w:type="dxa"/>
            <w:tcBorders>
              <w:top w:val="nil"/>
              <w:left w:val="nil"/>
              <w:bottom w:val="nil"/>
              <w:right w:val="nil"/>
            </w:tcBorders>
            <w:shd w:val="clear" w:color="auto" w:fill="auto"/>
            <w:noWrap/>
            <w:vAlign w:val="bottom"/>
            <w:hideMark/>
          </w:tcPr>
          <w:p w14:paraId="69C83F87"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23A1E65"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4AACE84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658A31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176AB3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w:t>
            </w:r>
          </w:p>
        </w:tc>
        <w:tc>
          <w:tcPr>
            <w:tcW w:w="800" w:type="dxa"/>
            <w:tcBorders>
              <w:top w:val="nil"/>
              <w:left w:val="nil"/>
              <w:bottom w:val="nil"/>
              <w:right w:val="nil"/>
            </w:tcBorders>
            <w:shd w:val="clear" w:color="auto" w:fill="auto"/>
            <w:noWrap/>
            <w:vAlign w:val="bottom"/>
            <w:hideMark/>
          </w:tcPr>
          <w:p w14:paraId="709407D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79FEBF3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76</w:t>
            </w:r>
          </w:p>
        </w:tc>
        <w:tc>
          <w:tcPr>
            <w:tcW w:w="800" w:type="dxa"/>
            <w:tcBorders>
              <w:top w:val="nil"/>
              <w:left w:val="nil"/>
              <w:bottom w:val="nil"/>
              <w:right w:val="nil"/>
            </w:tcBorders>
            <w:shd w:val="clear" w:color="auto" w:fill="auto"/>
            <w:noWrap/>
            <w:vAlign w:val="bottom"/>
            <w:hideMark/>
          </w:tcPr>
          <w:p w14:paraId="3CFA8CA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101</w:t>
            </w:r>
          </w:p>
        </w:tc>
        <w:tc>
          <w:tcPr>
            <w:tcW w:w="800" w:type="dxa"/>
            <w:tcBorders>
              <w:top w:val="nil"/>
              <w:left w:val="nil"/>
              <w:bottom w:val="nil"/>
              <w:right w:val="nil"/>
            </w:tcBorders>
            <w:shd w:val="clear" w:color="auto" w:fill="auto"/>
            <w:noWrap/>
            <w:vAlign w:val="bottom"/>
            <w:hideMark/>
          </w:tcPr>
          <w:p w14:paraId="72F2BD4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126</w:t>
            </w:r>
          </w:p>
        </w:tc>
        <w:tc>
          <w:tcPr>
            <w:tcW w:w="800" w:type="dxa"/>
            <w:tcBorders>
              <w:top w:val="nil"/>
              <w:left w:val="nil"/>
              <w:bottom w:val="nil"/>
              <w:right w:val="nil"/>
            </w:tcBorders>
            <w:shd w:val="clear" w:color="auto" w:fill="auto"/>
            <w:noWrap/>
            <w:vAlign w:val="bottom"/>
            <w:hideMark/>
          </w:tcPr>
          <w:p w14:paraId="6553579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151</w:t>
            </w:r>
          </w:p>
        </w:tc>
        <w:tc>
          <w:tcPr>
            <w:tcW w:w="800" w:type="dxa"/>
            <w:tcBorders>
              <w:top w:val="nil"/>
              <w:left w:val="nil"/>
              <w:bottom w:val="nil"/>
              <w:right w:val="nil"/>
            </w:tcBorders>
            <w:shd w:val="clear" w:color="auto" w:fill="auto"/>
            <w:noWrap/>
            <w:vAlign w:val="bottom"/>
            <w:hideMark/>
          </w:tcPr>
          <w:p w14:paraId="4954ABD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176</w:t>
            </w:r>
          </w:p>
        </w:tc>
        <w:tc>
          <w:tcPr>
            <w:tcW w:w="800" w:type="dxa"/>
            <w:tcBorders>
              <w:top w:val="nil"/>
              <w:left w:val="nil"/>
              <w:bottom w:val="nil"/>
              <w:right w:val="nil"/>
            </w:tcBorders>
            <w:shd w:val="clear" w:color="auto" w:fill="auto"/>
            <w:noWrap/>
            <w:vAlign w:val="bottom"/>
            <w:hideMark/>
          </w:tcPr>
          <w:p w14:paraId="50519C2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202</w:t>
            </w:r>
          </w:p>
        </w:tc>
      </w:tr>
      <w:tr w:rsidR="00484914" w:rsidRPr="00484914" w14:paraId="5CCEAA2F" w14:textId="77777777" w:rsidTr="00484914">
        <w:trPr>
          <w:trHeight w:val="240"/>
        </w:trPr>
        <w:tc>
          <w:tcPr>
            <w:tcW w:w="3828" w:type="dxa"/>
            <w:tcBorders>
              <w:top w:val="nil"/>
              <w:left w:val="nil"/>
              <w:bottom w:val="nil"/>
              <w:right w:val="nil"/>
            </w:tcBorders>
            <w:shd w:val="clear" w:color="auto" w:fill="auto"/>
            <w:noWrap/>
            <w:vAlign w:val="bottom"/>
            <w:hideMark/>
          </w:tcPr>
          <w:p w14:paraId="00DE8E6D"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Оборудование</w:t>
            </w:r>
          </w:p>
        </w:tc>
        <w:tc>
          <w:tcPr>
            <w:tcW w:w="1134" w:type="dxa"/>
            <w:tcBorders>
              <w:top w:val="nil"/>
              <w:left w:val="nil"/>
              <w:bottom w:val="nil"/>
              <w:right w:val="nil"/>
            </w:tcBorders>
            <w:shd w:val="clear" w:color="auto" w:fill="auto"/>
            <w:noWrap/>
            <w:vAlign w:val="bottom"/>
            <w:hideMark/>
          </w:tcPr>
          <w:p w14:paraId="750A927C"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1A2834E"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429407B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3F838F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4AF2F6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w:t>
            </w:r>
          </w:p>
        </w:tc>
        <w:tc>
          <w:tcPr>
            <w:tcW w:w="800" w:type="dxa"/>
            <w:tcBorders>
              <w:top w:val="nil"/>
              <w:left w:val="nil"/>
              <w:bottom w:val="nil"/>
              <w:right w:val="nil"/>
            </w:tcBorders>
            <w:shd w:val="clear" w:color="auto" w:fill="auto"/>
            <w:noWrap/>
            <w:vAlign w:val="bottom"/>
            <w:hideMark/>
          </w:tcPr>
          <w:p w14:paraId="6FB9848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173</w:t>
            </w:r>
          </w:p>
        </w:tc>
        <w:tc>
          <w:tcPr>
            <w:tcW w:w="800" w:type="dxa"/>
            <w:tcBorders>
              <w:top w:val="nil"/>
              <w:left w:val="nil"/>
              <w:bottom w:val="nil"/>
              <w:right w:val="nil"/>
            </w:tcBorders>
            <w:shd w:val="clear" w:color="auto" w:fill="auto"/>
            <w:noWrap/>
            <w:vAlign w:val="bottom"/>
            <w:hideMark/>
          </w:tcPr>
          <w:p w14:paraId="3B1E75F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259</w:t>
            </w:r>
          </w:p>
        </w:tc>
        <w:tc>
          <w:tcPr>
            <w:tcW w:w="800" w:type="dxa"/>
            <w:tcBorders>
              <w:top w:val="nil"/>
              <w:left w:val="nil"/>
              <w:bottom w:val="nil"/>
              <w:right w:val="nil"/>
            </w:tcBorders>
            <w:shd w:val="clear" w:color="auto" w:fill="auto"/>
            <w:noWrap/>
            <w:vAlign w:val="bottom"/>
            <w:hideMark/>
          </w:tcPr>
          <w:p w14:paraId="1AA0DB8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346</w:t>
            </w:r>
          </w:p>
        </w:tc>
        <w:tc>
          <w:tcPr>
            <w:tcW w:w="800" w:type="dxa"/>
            <w:tcBorders>
              <w:top w:val="nil"/>
              <w:left w:val="nil"/>
              <w:bottom w:val="nil"/>
              <w:right w:val="nil"/>
            </w:tcBorders>
            <w:shd w:val="clear" w:color="auto" w:fill="auto"/>
            <w:noWrap/>
            <w:vAlign w:val="bottom"/>
            <w:hideMark/>
          </w:tcPr>
          <w:p w14:paraId="281380F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0F48892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518</w:t>
            </w:r>
          </w:p>
        </w:tc>
        <w:tc>
          <w:tcPr>
            <w:tcW w:w="800" w:type="dxa"/>
            <w:tcBorders>
              <w:top w:val="nil"/>
              <w:left w:val="nil"/>
              <w:bottom w:val="nil"/>
              <w:right w:val="nil"/>
            </w:tcBorders>
            <w:shd w:val="clear" w:color="auto" w:fill="auto"/>
            <w:noWrap/>
            <w:vAlign w:val="bottom"/>
            <w:hideMark/>
          </w:tcPr>
          <w:p w14:paraId="6CC1B6A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605</w:t>
            </w:r>
          </w:p>
        </w:tc>
        <w:tc>
          <w:tcPr>
            <w:tcW w:w="800" w:type="dxa"/>
            <w:tcBorders>
              <w:top w:val="nil"/>
              <w:left w:val="nil"/>
              <w:bottom w:val="nil"/>
              <w:right w:val="nil"/>
            </w:tcBorders>
            <w:shd w:val="clear" w:color="auto" w:fill="auto"/>
            <w:noWrap/>
            <w:vAlign w:val="bottom"/>
            <w:hideMark/>
          </w:tcPr>
          <w:p w14:paraId="5E89856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691</w:t>
            </w:r>
          </w:p>
        </w:tc>
      </w:tr>
      <w:tr w:rsidR="00484914" w:rsidRPr="00484914" w14:paraId="426DCA8C" w14:textId="77777777" w:rsidTr="00484914">
        <w:trPr>
          <w:trHeight w:val="240"/>
        </w:trPr>
        <w:tc>
          <w:tcPr>
            <w:tcW w:w="3828" w:type="dxa"/>
            <w:tcBorders>
              <w:top w:val="nil"/>
              <w:left w:val="nil"/>
              <w:bottom w:val="nil"/>
              <w:right w:val="nil"/>
            </w:tcBorders>
            <w:shd w:val="clear" w:color="auto" w:fill="auto"/>
            <w:noWrap/>
            <w:vAlign w:val="bottom"/>
            <w:hideMark/>
          </w:tcPr>
          <w:p w14:paraId="7F63C60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Нематериальные активы</w:t>
            </w:r>
          </w:p>
        </w:tc>
        <w:tc>
          <w:tcPr>
            <w:tcW w:w="1134" w:type="dxa"/>
            <w:tcBorders>
              <w:top w:val="nil"/>
              <w:left w:val="nil"/>
              <w:bottom w:val="nil"/>
              <w:right w:val="nil"/>
            </w:tcBorders>
            <w:shd w:val="clear" w:color="auto" w:fill="auto"/>
            <w:noWrap/>
            <w:vAlign w:val="bottom"/>
            <w:hideMark/>
          </w:tcPr>
          <w:p w14:paraId="31B01B03"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C09054D"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111D323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81B45C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9501A0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14</w:t>
            </w:r>
          </w:p>
        </w:tc>
        <w:tc>
          <w:tcPr>
            <w:tcW w:w="800" w:type="dxa"/>
            <w:tcBorders>
              <w:top w:val="nil"/>
              <w:left w:val="nil"/>
              <w:bottom w:val="nil"/>
              <w:right w:val="nil"/>
            </w:tcBorders>
            <w:shd w:val="clear" w:color="auto" w:fill="auto"/>
            <w:noWrap/>
            <w:vAlign w:val="bottom"/>
            <w:hideMark/>
          </w:tcPr>
          <w:p w14:paraId="5102CC9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29</w:t>
            </w:r>
          </w:p>
        </w:tc>
        <w:tc>
          <w:tcPr>
            <w:tcW w:w="800" w:type="dxa"/>
            <w:tcBorders>
              <w:top w:val="nil"/>
              <w:left w:val="nil"/>
              <w:bottom w:val="nil"/>
              <w:right w:val="nil"/>
            </w:tcBorders>
            <w:shd w:val="clear" w:color="auto" w:fill="auto"/>
            <w:noWrap/>
            <w:vAlign w:val="bottom"/>
            <w:hideMark/>
          </w:tcPr>
          <w:p w14:paraId="736EAA9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w:t>
            </w:r>
          </w:p>
        </w:tc>
        <w:tc>
          <w:tcPr>
            <w:tcW w:w="800" w:type="dxa"/>
            <w:tcBorders>
              <w:top w:val="nil"/>
              <w:left w:val="nil"/>
              <w:bottom w:val="nil"/>
              <w:right w:val="nil"/>
            </w:tcBorders>
            <w:shd w:val="clear" w:color="auto" w:fill="auto"/>
            <w:noWrap/>
            <w:vAlign w:val="bottom"/>
            <w:hideMark/>
          </w:tcPr>
          <w:p w14:paraId="779373D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58</w:t>
            </w:r>
          </w:p>
        </w:tc>
        <w:tc>
          <w:tcPr>
            <w:tcW w:w="800" w:type="dxa"/>
            <w:tcBorders>
              <w:top w:val="nil"/>
              <w:left w:val="nil"/>
              <w:bottom w:val="nil"/>
              <w:right w:val="nil"/>
            </w:tcBorders>
            <w:shd w:val="clear" w:color="auto" w:fill="auto"/>
            <w:noWrap/>
            <w:vAlign w:val="bottom"/>
            <w:hideMark/>
          </w:tcPr>
          <w:p w14:paraId="6ECFEB3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72</w:t>
            </w:r>
          </w:p>
        </w:tc>
        <w:tc>
          <w:tcPr>
            <w:tcW w:w="800" w:type="dxa"/>
            <w:tcBorders>
              <w:top w:val="nil"/>
              <w:left w:val="nil"/>
              <w:bottom w:val="nil"/>
              <w:right w:val="nil"/>
            </w:tcBorders>
            <w:shd w:val="clear" w:color="auto" w:fill="auto"/>
            <w:noWrap/>
            <w:vAlign w:val="bottom"/>
            <w:hideMark/>
          </w:tcPr>
          <w:p w14:paraId="397FEE1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72</w:t>
            </w:r>
          </w:p>
        </w:tc>
        <w:tc>
          <w:tcPr>
            <w:tcW w:w="800" w:type="dxa"/>
            <w:tcBorders>
              <w:top w:val="nil"/>
              <w:left w:val="nil"/>
              <w:bottom w:val="nil"/>
              <w:right w:val="nil"/>
            </w:tcBorders>
            <w:shd w:val="clear" w:color="auto" w:fill="auto"/>
            <w:noWrap/>
            <w:vAlign w:val="bottom"/>
            <w:hideMark/>
          </w:tcPr>
          <w:p w14:paraId="7BDE5A2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72</w:t>
            </w:r>
          </w:p>
        </w:tc>
        <w:tc>
          <w:tcPr>
            <w:tcW w:w="800" w:type="dxa"/>
            <w:tcBorders>
              <w:top w:val="nil"/>
              <w:left w:val="nil"/>
              <w:bottom w:val="nil"/>
              <w:right w:val="nil"/>
            </w:tcBorders>
            <w:shd w:val="clear" w:color="auto" w:fill="auto"/>
            <w:noWrap/>
            <w:vAlign w:val="bottom"/>
            <w:hideMark/>
          </w:tcPr>
          <w:p w14:paraId="1C35439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72</w:t>
            </w:r>
          </w:p>
        </w:tc>
      </w:tr>
      <w:tr w:rsidR="00484914" w:rsidRPr="00484914" w14:paraId="3CA98063" w14:textId="77777777" w:rsidTr="00484914">
        <w:trPr>
          <w:trHeight w:val="240"/>
        </w:trPr>
        <w:tc>
          <w:tcPr>
            <w:tcW w:w="3828" w:type="dxa"/>
            <w:tcBorders>
              <w:top w:val="nil"/>
              <w:left w:val="nil"/>
              <w:bottom w:val="nil"/>
              <w:right w:val="nil"/>
            </w:tcBorders>
            <w:shd w:val="clear" w:color="auto" w:fill="auto"/>
            <w:noWrap/>
            <w:vAlign w:val="bottom"/>
            <w:hideMark/>
          </w:tcPr>
          <w:p w14:paraId="0900318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6778EB9F"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24F41BF7"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3E1871B"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E08EF6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7D4042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BB1051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11C4B6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58542F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466356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01C659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C717D1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8D98AA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57AFEF4C" w14:textId="77777777" w:rsidTr="00484914">
        <w:trPr>
          <w:trHeight w:val="240"/>
        </w:trPr>
        <w:tc>
          <w:tcPr>
            <w:tcW w:w="3828" w:type="dxa"/>
            <w:tcBorders>
              <w:top w:val="nil"/>
              <w:left w:val="nil"/>
              <w:bottom w:val="nil"/>
              <w:right w:val="nil"/>
            </w:tcBorders>
            <w:shd w:val="clear" w:color="auto" w:fill="auto"/>
            <w:noWrap/>
            <w:vAlign w:val="bottom"/>
            <w:hideMark/>
          </w:tcPr>
          <w:p w14:paraId="4DAF2DA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Остаточная стоимость активов</w:t>
            </w:r>
          </w:p>
        </w:tc>
        <w:tc>
          <w:tcPr>
            <w:tcW w:w="1134" w:type="dxa"/>
            <w:tcBorders>
              <w:top w:val="nil"/>
              <w:left w:val="nil"/>
              <w:bottom w:val="nil"/>
              <w:right w:val="nil"/>
            </w:tcBorders>
            <w:shd w:val="clear" w:color="auto" w:fill="auto"/>
            <w:noWrap/>
            <w:vAlign w:val="bottom"/>
            <w:hideMark/>
          </w:tcPr>
          <w:p w14:paraId="54766742"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5D642CC9"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71704BE"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91DD22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814EA6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5724EF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D4BF46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5EC06B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ACB22A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DFE328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BE4F2D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944990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4548C007" w14:textId="77777777" w:rsidTr="00484914">
        <w:trPr>
          <w:trHeight w:val="240"/>
        </w:trPr>
        <w:tc>
          <w:tcPr>
            <w:tcW w:w="3828" w:type="dxa"/>
            <w:tcBorders>
              <w:top w:val="nil"/>
              <w:left w:val="nil"/>
              <w:bottom w:val="nil"/>
              <w:right w:val="nil"/>
            </w:tcBorders>
            <w:shd w:val="clear" w:color="auto" w:fill="auto"/>
            <w:noWrap/>
            <w:vAlign w:val="bottom"/>
            <w:hideMark/>
          </w:tcPr>
          <w:p w14:paraId="137C085C"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Недвижимость</w:t>
            </w:r>
          </w:p>
        </w:tc>
        <w:tc>
          <w:tcPr>
            <w:tcW w:w="1134" w:type="dxa"/>
            <w:tcBorders>
              <w:top w:val="nil"/>
              <w:left w:val="nil"/>
              <w:bottom w:val="nil"/>
              <w:right w:val="nil"/>
            </w:tcBorders>
            <w:shd w:val="clear" w:color="auto" w:fill="auto"/>
            <w:noWrap/>
            <w:vAlign w:val="bottom"/>
            <w:hideMark/>
          </w:tcPr>
          <w:p w14:paraId="18596B6B"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97AB1FA"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330A8FF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151</w:t>
            </w:r>
          </w:p>
        </w:tc>
        <w:tc>
          <w:tcPr>
            <w:tcW w:w="800" w:type="dxa"/>
            <w:tcBorders>
              <w:top w:val="nil"/>
              <w:left w:val="nil"/>
              <w:bottom w:val="nil"/>
              <w:right w:val="nil"/>
            </w:tcBorders>
            <w:shd w:val="clear" w:color="auto" w:fill="auto"/>
            <w:noWrap/>
            <w:vAlign w:val="bottom"/>
            <w:hideMark/>
          </w:tcPr>
          <w:p w14:paraId="374125B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504</w:t>
            </w:r>
          </w:p>
        </w:tc>
        <w:tc>
          <w:tcPr>
            <w:tcW w:w="800" w:type="dxa"/>
            <w:tcBorders>
              <w:top w:val="nil"/>
              <w:left w:val="nil"/>
              <w:bottom w:val="nil"/>
              <w:right w:val="nil"/>
            </w:tcBorders>
            <w:shd w:val="clear" w:color="auto" w:fill="auto"/>
            <w:noWrap/>
            <w:vAlign w:val="bottom"/>
            <w:hideMark/>
          </w:tcPr>
          <w:p w14:paraId="5951699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479</w:t>
            </w:r>
          </w:p>
        </w:tc>
        <w:tc>
          <w:tcPr>
            <w:tcW w:w="800" w:type="dxa"/>
            <w:tcBorders>
              <w:top w:val="nil"/>
              <w:left w:val="nil"/>
              <w:bottom w:val="nil"/>
              <w:right w:val="nil"/>
            </w:tcBorders>
            <w:shd w:val="clear" w:color="auto" w:fill="auto"/>
            <w:noWrap/>
            <w:vAlign w:val="bottom"/>
            <w:hideMark/>
          </w:tcPr>
          <w:p w14:paraId="234C02C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454</w:t>
            </w:r>
          </w:p>
        </w:tc>
        <w:tc>
          <w:tcPr>
            <w:tcW w:w="800" w:type="dxa"/>
            <w:tcBorders>
              <w:top w:val="nil"/>
              <w:left w:val="nil"/>
              <w:bottom w:val="nil"/>
              <w:right w:val="nil"/>
            </w:tcBorders>
            <w:shd w:val="clear" w:color="auto" w:fill="auto"/>
            <w:noWrap/>
            <w:vAlign w:val="bottom"/>
            <w:hideMark/>
          </w:tcPr>
          <w:p w14:paraId="3614102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428</w:t>
            </w:r>
          </w:p>
        </w:tc>
        <w:tc>
          <w:tcPr>
            <w:tcW w:w="800" w:type="dxa"/>
            <w:tcBorders>
              <w:top w:val="nil"/>
              <w:left w:val="nil"/>
              <w:bottom w:val="nil"/>
              <w:right w:val="nil"/>
            </w:tcBorders>
            <w:shd w:val="clear" w:color="auto" w:fill="auto"/>
            <w:noWrap/>
            <w:vAlign w:val="bottom"/>
            <w:hideMark/>
          </w:tcPr>
          <w:p w14:paraId="3ABC329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403</w:t>
            </w:r>
          </w:p>
        </w:tc>
        <w:tc>
          <w:tcPr>
            <w:tcW w:w="800" w:type="dxa"/>
            <w:tcBorders>
              <w:top w:val="nil"/>
              <w:left w:val="nil"/>
              <w:bottom w:val="nil"/>
              <w:right w:val="nil"/>
            </w:tcBorders>
            <w:shd w:val="clear" w:color="auto" w:fill="auto"/>
            <w:noWrap/>
            <w:vAlign w:val="bottom"/>
            <w:hideMark/>
          </w:tcPr>
          <w:p w14:paraId="60ED617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378</w:t>
            </w:r>
          </w:p>
        </w:tc>
        <w:tc>
          <w:tcPr>
            <w:tcW w:w="800" w:type="dxa"/>
            <w:tcBorders>
              <w:top w:val="nil"/>
              <w:left w:val="nil"/>
              <w:bottom w:val="nil"/>
              <w:right w:val="nil"/>
            </w:tcBorders>
            <w:shd w:val="clear" w:color="auto" w:fill="auto"/>
            <w:noWrap/>
            <w:vAlign w:val="bottom"/>
            <w:hideMark/>
          </w:tcPr>
          <w:p w14:paraId="0DC1A65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353</w:t>
            </w:r>
          </w:p>
        </w:tc>
        <w:tc>
          <w:tcPr>
            <w:tcW w:w="800" w:type="dxa"/>
            <w:tcBorders>
              <w:top w:val="nil"/>
              <w:left w:val="nil"/>
              <w:bottom w:val="nil"/>
              <w:right w:val="nil"/>
            </w:tcBorders>
            <w:shd w:val="clear" w:color="auto" w:fill="auto"/>
            <w:noWrap/>
            <w:vAlign w:val="bottom"/>
            <w:hideMark/>
          </w:tcPr>
          <w:p w14:paraId="59173EB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328</w:t>
            </w:r>
          </w:p>
        </w:tc>
        <w:tc>
          <w:tcPr>
            <w:tcW w:w="800" w:type="dxa"/>
            <w:tcBorders>
              <w:top w:val="nil"/>
              <w:left w:val="nil"/>
              <w:bottom w:val="nil"/>
              <w:right w:val="nil"/>
            </w:tcBorders>
            <w:shd w:val="clear" w:color="auto" w:fill="auto"/>
            <w:noWrap/>
            <w:vAlign w:val="bottom"/>
            <w:hideMark/>
          </w:tcPr>
          <w:p w14:paraId="6BCD7D3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302</w:t>
            </w:r>
          </w:p>
        </w:tc>
      </w:tr>
      <w:tr w:rsidR="00484914" w:rsidRPr="00484914" w14:paraId="72123704" w14:textId="77777777" w:rsidTr="00484914">
        <w:trPr>
          <w:trHeight w:val="240"/>
        </w:trPr>
        <w:tc>
          <w:tcPr>
            <w:tcW w:w="3828" w:type="dxa"/>
            <w:tcBorders>
              <w:top w:val="nil"/>
              <w:left w:val="nil"/>
              <w:bottom w:val="nil"/>
              <w:right w:val="nil"/>
            </w:tcBorders>
            <w:shd w:val="clear" w:color="auto" w:fill="auto"/>
            <w:noWrap/>
            <w:vAlign w:val="bottom"/>
            <w:hideMark/>
          </w:tcPr>
          <w:p w14:paraId="12FBB6D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Оборудование</w:t>
            </w:r>
          </w:p>
        </w:tc>
        <w:tc>
          <w:tcPr>
            <w:tcW w:w="1134" w:type="dxa"/>
            <w:tcBorders>
              <w:top w:val="nil"/>
              <w:left w:val="nil"/>
              <w:bottom w:val="nil"/>
              <w:right w:val="nil"/>
            </w:tcBorders>
            <w:shd w:val="clear" w:color="auto" w:fill="auto"/>
            <w:noWrap/>
            <w:vAlign w:val="bottom"/>
            <w:hideMark/>
          </w:tcPr>
          <w:p w14:paraId="5DA332D2"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58E189C4"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5F6EF81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259</w:t>
            </w:r>
          </w:p>
        </w:tc>
        <w:tc>
          <w:tcPr>
            <w:tcW w:w="800" w:type="dxa"/>
            <w:tcBorders>
              <w:top w:val="nil"/>
              <w:left w:val="nil"/>
              <w:bottom w:val="nil"/>
              <w:right w:val="nil"/>
            </w:tcBorders>
            <w:shd w:val="clear" w:color="auto" w:fill="auto"/>
            <w:noWrap/>
            <w:vAlign w:val="bottom"/>
            <w:hideMark/>
          </w:tcPr>
          <w:p w14:paraId="3F31A7E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864</w:t>
            </w:r>
          </w:p>
        </w:tc>
        <w:tc>
          <w:tcPr>
            <w:tcW w:w="800" w:type="dxa"/>
            <w:tcBorders>
              <w:top w:val="nil"/>
              <w:left w:val="nil"/>
              <w:bottom w:val="nil"/>
              <w:right w:val="nil"/>
            </w:tcBorders>
            <w:shd w:val="clear" w:color="auto" w:fill="auto"/>
            <w:noWrap/>
            <w:vAlign w:val="bottom"/>
            <w:hideMark/>
          </w:tcPr>
          <w:p w14:paraId="6F02752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778</w:t>
            </w:r>
          </w:p>
        </w:tc>
        <w:tc>
          <w:tcPr>
            <w:tcW w:w="800" w:type="dxa"/>
            <w:tcBorders>
              <w:top w:val="nil"/>
              <w:left w:val="nil"/>
              <w:bottom w:val="nil"/>
              <w:right w:val="nil"/>
            </w:tcBorders>
            <w:shd w:val="clear" w:color="auto" w:fill="auto"/>
            <w:noWrap/>
            <w:vAlign w:val="bottom"/>
            <w:hideMark/>
          </w:tcPr>
          <w:p w14:paraId="4C5509C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691</w:t>
            </w:r>
          </w:p>
        </w:tc>
        <w:tc>
          <w:tcPr>
            <w:tcW w:w="800" w:type="dxa"/>
            <w:tcBorders>
              <w:top w:val="nil"/>
              <w:left w:val="nil"/>
              <w:bottom w:val="nil"/>
              <w:right w:val="nil"/>
            </w:tcBorders>
            <w:shd w:val="clear" w:color="auto" w:fill="auto"/>
            <w:noWrap/>
            <w:vAlign w:val="bottom"/>
            <w:hideMark/>
          </w:tcPr>
          <w:p w14:paraId="7565AC9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605</w:t>
            </w:r>
          </w:p>
        </w:tc>
        <w:tc>
          <w:tcPr>
            <w:tcW w:w="800" w:type="dxa"/>
            <w:tcBorders>
              <w:top w:val="nil"/>
              <w:left w:val="nil"/>
              <w:bottom w:val="nil"/>
              <w:right w:val="nil"/>
            </w:tcBorders>
            <w:shd w:val="clear" w:color="auto" w:fill="auto"/>
            <w:noWrap/>
            <w:vAlign w:val="bottom"/>
            <w:hideMark/>
          </w:tcPr>
          <w:p w14:paraId="589B737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518</w:t>
            </w:r>
          </w:p>
        </w:tc>
        <w:tc>
          <w:tcPr>
            <w:tcW w:w="800" w:type="dxa"/>
            <w:tcBorders>
              <w:top w:val="nil"/>
              <w:left w:val="nil"/>
              <w:bottom w:val="nil"/>
              <w:right w:val="nil"/>
            </w:tcBorders>
            <w:shd w:val="clear" w:color="auto" w:fill="auto"/>
            <w:noWrap/>
            <w:vAlign w:val="bottom"/>
            <w:hideMark/>
          </w:tcPr>
          <w:p w14:paraId="5EA8E50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10665C9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346</w:t>
            </w:r>
          </w:p>
        </w:tc>
        <w:tc>
          <w:tcPr>
            <w:tcW w:w="800" w:type="dxa"/>
            <w:tcBorders>
              <w:top w:val="nil"/>
              <w:left w:val="nil"/>
              <w:bottom w:val="nil"/>
              <w:right w:val="nil"/>
            </w:tcBorders>
            <w:shd w:val="clear" w:color="auto" w:fill="auto"/>
            <w:noWrap/>
            <w:vAlign w:val="bottom"/>
            <w:hideMark/>
          </w:tcPr>
          <w:p w14:paraId="41FABEA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259</w:t>
            </w:r>
          </w:p>
        </w:tc>
        <w:tc>
          <w:tcPr>
            <w:tcW w:w="800" w:type="dxa"/>
            <w:tcBorders>
              <w:top w:val="nil"/>
              <w:left w:val="nil"/>
              <w:bottom w:val="nil"/>
              <w:right w:val="nil"/>
            </w:tcBorders>
            <w:shd w:val="clear" w:color="auto" w:fill="auto"/>
            <w:noWrap/>
            <w:vAlign w:val="bottom"/>
            <w:hideMark/>
          </w:tcPr>
          <w:p w14:paraId="4B72116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173</w:t>
            </w:r>
          </w:p>
        </w:tc>
      </w:tr>
      <w:tr w:rsidR="00484914" w:rsidRPr="00484914" w14:paraId="5B0A5FC9" w14:textId="77777777" w:rsidTr="00484914">
        <w:trPr>
          <w:trHeight w:val="240"/>
        </w:trPr>
        <w:tc>
          <w:tcPr>
            <w:tcW w:w="3828" w:type="dxa"/>
            <w:tcBorders>
              <w:top w:val="nil"/>
              <w:left w:val="nil"/>
              <w:bottom w:val="nil"/>
              <w:right w:val="nil"/>
            </w:tcBorders>
            <w:shd w:val="clear" w:color="auto" w:fill="auto"/>
            <w:noWrap/>
            <w:vAlign w:val="bottom"/>
            <w:hideMark/>
          </w:tcPr>
          <w:p w14:paraId="3FD580CD"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Нематериальные активы</w:t>
            </w:r>
          </w:p>
        </w:tc>
        <w:tc>
          <w:tcPr>
            <w:tcW w:w="1134" w:type="dxa"/>
            <w:tcBorders>
              <w:top w:val="nil"/>
              <w:left w:val="nil"/>
              <w:bottom w:val="nil"/>
              <w:right w:val="nil"/>
            </w:tcBorders>
            <w:shd w:val="clear" w:color="auto" w:fill="auto"/>
            <w:noWrap/>
            <w:vAlign w:val="bottom"/>
            <w:hideMark/>
          </w:tcPr>
          <w:p w14:paraId="7CBB051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2DC06F7F"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4A82311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w:t>
            </w:r>
          </w:p>
        </w:tc>
        <w:tc>
          <w:tcPr>
            <w:tcW w:w="800" w:type="dxa"/>
            <w:tcBorders>
              <w:top w:val="nil"/>
              <w:left w:val="nil"/>
              <w:bottom w:val="nil"/>
              <w:right w:val="nil"/>
            </w:tcBorders>
            <w:shd w:val="clear" w:color="auto" w:fill="auto"/>
            <w:noWrap/>
            <w:vAlign w:val="bottom"/>
            <w:hideMark/>
          </w:tcPr>
          <w:p w14:paraId="7FA1B33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72</w:t>
            </w:r>
          </w:p>
        </w:tc>
        <w:tc>
          <w:tcPr>
            <w:tcW w:w="800" w:type="dxa"/>
            <w:tcBorders>
              <w:top w:val="nil"/>
              <w:left w:val="nil"/>
              <w:bottom w:val="nil"/>
              <w:right w:val="nil"/>
            </w:tcBorders>
            <w:shd w:val="clear" w:color="auto" w:fill="auto"/>
            <w:noWrap/>
            <w:vAlign w:val="bottom"/>
            <w:hideMark/>
          </w:tcPr>
          <w:p w14:paraId="796534D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58</w:t>
            </w:r>
          </w:p>
        </w:tc>
        <w:tc>
          <w:tcPr>
            <w:tcW w:w="800" w:type="dxa"/>
            <w:tcBorders>
              <w:top w:val="nil"/>
              <w:left w:val="nil"/>
              <w:bottom w:val="nil"/>
              <w:right w:val="nil"/>
            </w:tcBorders>
            <w:shd w:val="clear" w:color="auto" w:fill="auto"/>
            <w:noWrap/>
            <w:vAlign w:val="bottom"/>
            <w:hideMark/>
          </w:tcPr>
          <w:p w14:paraId="3AA94A0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w:t>
            </w:r>
          </w:p>
        </w:tc>
        <w:tc>
          <w:tcPr>
            <w:tcW w:w="800" w:type="dxa"/>
            <w:tcBorders>
              <w:top w:val="nil"/>
              <w:left w:val="nil"/>
              <w:bottom w:val="nil"/>
              <w:right w:val="nil"/>
            </w:tcBorders>
            <w:shd w:val="clear" w:color="auto" w:fill="auto"/>
            <w:noWrap/>
            <w:vAlign w:val="bottom"/>
            <w:hideMark/>
          </w:tcPr>
          <w:p w14:paraId="0B89459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29</w:t>
            </w:r>
          </w:p>
        </w:tc>
        <w:tc>
          <w:tcPr>
            <w:tcW w:w="800" w:type="dxa"/>
            <w:tcBorders>
              <w:top w:val="nil"/>
              <w:left w:val="nil"/>
              <w:bottom w:val="nil"/>
              <w:right w:val="nil"/>
            </w:tcBorders>
            <w:shd w:val="clear" w:color="auto" w:fill="auto"/>
            <w:noWrap/>
            <w:vAlign w:val="bottom"/>
            <w:hideMark/>
          </w:tcPr>
          <w:p w14:paraId="2C3E4B1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14</w:t>
            </w:r>
          </w:p>
        </w:tc>
        <w:tc>
          <w:tcPr>
            <w:tcW w:w="800" w:type="dxa"/>
            <w:tcBorders>
              <w:top w:val="nil"/>
              <w:left w:val="nil"/>
              <w:bottom w:val="nil"/>
              <w:right w:val="nil"/>
            </w:tcBorders>
            <w:shd w:val="clear" w:color="auto" w:fill="auto"/>
            <w:noWrap/>
            <w:vAlign w:val="bottom"/>
            <w:hideMark/>
          </w:tcPr>
          <w:p w14:paraId="6CD306B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6B5B37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3B3729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63FDCE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5EC27759" w14:textId="77777777" w:rsidTr="00484914">
        <w:trPr>
          <w:trHeight w:val="240"/>
        </w:trPr>
        <w:tc>
          <w:tcPr>
            <w:tcW w:w="3828" w:type="dxa"/>
            <w:tcBorders>
              <w:top w:val="nil"/>
              <w:left w:val="nil"/>
              <w:bottom w:val="nil"/>
              <w:right w:val="nil"/>
            </w:tcBorders>
            <w:shd w:val="clear" w:color="auto" w:fill="auto"/>
            <w:noWrap/>
            <w:vAlign w:val="bottom"/>
            <w:hideMark/>
          </w:tcPr>
          <w:p w14:paraId="3809820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5FCD2DFD"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D6A23A4"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BE63786"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9ECED9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1629E0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F546D6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4F59E3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DC3C52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A6F37D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7BE28A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52B01B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DEE6C6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35F6C1E6" w14:textId="77777777" w:rsidTr="00484914">
        <w:trPr>
          <w:trHeight w:val="402"/>
        </w:trPr>
        <w:tc>
          <w:tcPr>
            <w:tcW w:w="3828" w:type="dxa"/>
            <w:tcBorders>
              <w:top w:val="nil"/>
              <w:left w:val="nil"/>
              <w:bottom w:val="single" w:sz="8" w:space="0" w:color="auto"/>
              <w:right w:val="nil"/>
            </w:tcBorders>
            <w:shd w:val="clear" w:color="000000" w:fill="E2EFDA"/>
            <w:noWrap/>
            <w:vAlign w:val="center"/>
            <w:hideMark/>
          </w:tcPr>
          <w:p w14:paraId="656984CB"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Финансирование</w:t>
            </w:r>
          </w:p>
        </w:tc>
        <w:tc>
          <w:tcPr>
            <w:tcW w:w="1134" w:type="dxa"/>
            <w:tcBorders>
              <w:top w:val="nil"/>
              <w:left w:val="nil"/>
              <w:bottom w:val="single" w:sz="8" w:space="0" w:color="auto"/>
              <w:right w:val="nil"/>
            </w:tcBorders>
            <w:shd w:val="clear" w:color="000000" w:fill="E2EFDA"/>
            <w:noWrap/>
            <w:vAlign w:val="center"/>
            <w:hideMark/>
          </w:tcPr>
          <w:p w14:paraId="1C185C6E"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6D9EA506"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800" w:type="dxa"/>
            <w:tcBorders>
              <w:top w:val="nil"/>
              <w:left w:val="nil"/>
              <w:bottom w:val="single" w:sz="8" w:space="0" w:color="auto"/>
              <w:right w:val="nil"/>
            </w:tcBorders>
            <w:shd w:val="clear" w:color="000000" w:fill="E2EFDA"/>
            <w:noWrap/>
            <w:vAlign w:val="center"/>
            <w:hideMark/>
          </w:tcPr>
          <w:p w14:paraId="7A2DD8C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w:t>
            </w:r>
          </w:p>
        </w:tc>
        <w:tc>
          <w:tcPr>
            <w:tcW w:w="800" w:type="dxa"/>
            <w:tcBorders>
              <w:top w:val="nil"/>
              <w:left w:val="nil"/>
              <w:bottom w:val="single" w:sz="8" w:space="0" w:color="auto"/>
              <w:right w:val="nil"/>
            </w:tcBorders>
            <w:shd w:val="clear" w:color="000000" w:fill="E2EFDA"/>
            <w:noWrap/>
            <w:vAlign w:val="center"/>
            <w:hideMark/>
          </w:tcPr>
          <w:p w14:paraId="4BE339F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2</w:t>
            </w:r>
          </w:p>
        </w:tc>
        <w:tc>
          <w:tcPr>
            <w:tcW w:w="800" w:type="dxa"/>
            <w:tcBorders>
              <w:top w:val="nil"/>
              <w:left w:val="nil"/>
              <w:bottom w:val="single" w:sz="8" w:space="0" w:color="auto"/>
              <w:right w:val="nil"/>
            </w:tcBorders>
            <w:shd w:val="clear" w:color="000000" w:fill="E2EFDA"/>
            <w:noWrap/>
            <w:vAlign w:val="center"/>
            <w:hideMark/>
          </w:tcPr>
          <w:p w14:paraId="67339E8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3</w:t>
            </w:r>
          </w:p>
        </w:tc>
        <w:tc>
          <w:tcPr>
            <w:tcW w:w="800" w:type="dxa"/>
            <w:tcBorders>
              <w:top w:val="nil"/>
              <w:left w:val="nil"/>
              <w:bottom w:val="single" w:sz="8" w:space="0" w:color="auto"/>
              <w:right w:val="nil"/>
            </w:tcBorders>
            <w:shd w:val="clear" w:color="000000" w:fill="E2EFDA"/>
            <w:noWrap/>
            <w:vAlign w:val="center"/>
            <w:hideMark/>
          </w:tcPr>
          <w:p w14:paraId="4256A80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4</w:t>
            </w:r>
          </w:p>
        </w:tc>
        <w:tc>
          <w:tcPr>
            <w:tcW w:w="800" w:type="dxa"/>
            <w:tcBorders>
              <w:top w:val="nil"/>
              <w:left w:val="nil"/>
              <w:bottom w:val="single" w:sz="8" w:space="0" w:color="auto"/>
              <w:right w:val="nil"/>
            </w:tcBorders>
            <w:shd w:val="clear" w:color="000000" w:fill="E2EFDA"/>
            <w:noWrap/>
            <w:vAlign w:val="center"/>
            <w:hideMark/>
          </w:tcPr>
          <w:p w14:paraId="11789A0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5</w:t>
            </w:r>
          </w:p>
        </w:tc>
        <w:tc>
          <w:tcPr>
            <w:tcW w:w="800" w:type="dxa"/>
            <w:tcBorders>
              <w:top w:val="nil"/>
              <w:left w:val="nil"/>
              <w:bottom w:val="single" w:sz="8" w:space="0" w:color="auto"/>
              <w:right w:val="nil"/>
            </w:tcBorders>
            <w:shd w:val="clear" w:color="000000" w:fill="E2EFDA"/>
            <w:noWrap/>
            <w:vAlign w:val="center"/>
            <w:hideMark/>
          </w:tcPr>
          <w:p w14:paraId="5AB948E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6</w:t>
            </w:r>
          </w:p>
        </w:tc>
        <w:tc>
          <w:tcPr>
            <w:tcW w:w="800" w:type="dxa"/>
            <w:tcBorders>
              <w:top w:val="nil"/>
              <w:left w:val="nil"/>
              <w:bottom w:val="single" w:sz="8" w:space="0" w:color="auto"/>
              <w:right w:val="nil"/>
            </w:tcBorders>
            <w:shd w:val="clear" w:color="000000" w:fill="E2EFDA"/>
            <w:noWrap/>
            <w:vAlign w:val="center"/>
            <w:hideMark/>
          </w:tcPr>
          <w:p w14:paraId="112E50F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7</w:t>
            </w:r>
          </w:p>
        </w:tc>
        <w:tc>
          <w:tcPr>
            <w:tcW w:w="800" w:type="dxa"/>
            <w:tcBorders>
              <w:top w:val="nil"/>
              <w:left w:val="nil"/>
              <w:bottom w:val="single" w:sz="8" w:space="0" w:color="auto"/>
              <w:right w:val="nil"/>
            </w:tcBorders>
            <w:shd w:val="clear" w:color="000000" w:fill="E2EFDA"/>
            <w:noWrap/>
            <w:vAlign w:val="center"/>
            <w:hideMark/>
          </w:tcPr>
          <w:p w14:paraId="38E3AF3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8</w:t>
            </w:r>
          </w:p>
        </w:tc>
        <w:tc>
          <w:tcPr>
            <w:tcW w:w="800" w:type="dxa"/>
            <w:tcBorders>
              <w:top w:val="nil"/>
              <w:left w:val="nil"/>
              <w:bottom w:val="single" w:sz="8" w:space="0" w:color="auto"/>
              <w:right w:val="nil"/>
            </w:tcBorders>
            <w:shd w:val="clear" w:color="000000" w:fill="E2EFDA"/>
            <w:noWrap/>
            <w:vAlign w:val="center"/>
            <w:hideMark/>
          </w:tcPr>
          <w:p w14:paraId="11C5113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9</w:t>
            </w:r>
          </w:p>
        </w:tc>
        <w:tc>
          <w:tcPr>
            <w:tcW w:w="800" w:type="dxa"/>
            <w:tcBorders>
              <w:top w:val="nil"/>
              <w:left w:val="nil"/>
              <w:bottom w:val="single" w:sz="8" w:space="0" w:color="auto"/>
              <w:right w:val="nil"/>
            </w:tcBorders>
            <w:shd w:val="clear" w:color="000000" w:fill="E2EFDA"/>
            <w:noWrap/>
            <w:vAlign w:val="center"/>
            <w:hideMark/>
          </w:tcPr>
          <w:p w14:paraId="5032551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10</w:t>
            </w:r>
          </w:p>
        </w:tc>
      </w:tr>
      <w:tr w:rsidR="00484914" w:rsidRPr="00484914" w14:paraId="6D3E689D" w14:textId="77777777" w:rsidTr="00484914">
        <w:trPr>
          <w:trHeight w:val="240"/>
        </w:trPr>
        <w:tc>
          <w:tcPr>
            <w:tcW w:w="3828" w:type="dxa"/>
            <w:tcBorders>
              <w:top w:val="nil"/>
              <w:left w:val="nil"/>
              <w:bottom w:val="nil"/>
              <w:right w:val="nil"/>
            </w:tcBorders>
            <w:shd w:val="clear" w:color="auto" w:fill="auto"/>
            <w:noWrap/>
            <w:vAlign w:val="bottom"/>
            <w:hideMark/>
          </w:tcPr>
          <w:p w14:paraId="5679620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09B29FB5"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24A58B38"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DDA9A1D"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657424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C96351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97FC65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5E9C62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463EDB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8A3184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3E7991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6E7CE1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5D8E7B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750368E1" w14:textId="77777777" w:rsidTr="00484914">
        <w:trPr>
          <w:trHeight w:val="240"/>
        </w:trPr>
        <w:tc>
          <w:tcPr>
            <w:tcW w:w="3828" w:type="dxa"/>
            <w:tcBorders>
              <w:top w:val="nil"/>
              <w:left w:val="nil"/>
              <w:bottom w:val="nil"/>
              <w:right w:val="nil"/>
            </w:tcBorders>
            <w:shd w:val="clear" w:color="auto" w:fill="auto"/>
            <w:noWrap/>
            <w:vAlign w:val="bottom"/>
            <w:hideMark/>
          </w:tcPr>
          <w:p w14:paraId="0E404906"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Доля собственного капитала</w:t>
            </w:r>
          </w:p>
        </w:tc>
        <w:tc>
          <w:tcPr>
            <w:tcW w:w="1134" w:type="dxa"/>
            <w:tcBorders>
              <w:top w:val="nil"/>
              <w:left w:val="nil"/>
              <w:bottom w:val="nil"/>
              <w:right w:val="nil"/>
            </w:tcBorders>
            <w:shd w:val="clear" w:color="auto" w:fill="auto"/>
            <w:noWrap/>
            <w:vAlign w:val="bottom"/>
            <w:hideMark/>
          </w:tcPr>
          <w:p w14:paraId="533E1391"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30%</w:t>
            </w:r>
          </w:p>
        </w:tc>
        <w:tc>
          <w:tcPr>
            <w:tcW w:w="940" w:type="dxa"/>
            <w:tcBorders>
              <w:top w:val="nil"/>
              <w:left w:val="nil"/>
              <w:bottom w:val="nil"/>
              <w:right w:val="nil"/>
            </w:tcBorders>
            <w:shd w:val="clear" w:color="auto" w:fill="auto"/>
            <w:noWrap/>
            <w:vAlign w:val="bottom"/>
            <w:hideMark/>
          </w:tcPr>
          <w:p w14:paraId="0F8177D9"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74DF6EF6"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p>
        </w:tc>
        <w:tc>
          <w:tcPr>
            <w:tcW w:w="800" w:type="dxa"/>
            <w:tcBorders>
              <w:top w:val="nil"/>
              <w:left w:val="nil"/>
              <w:bottom w:val="nil"/>
              <w:right w:val="nil"/>
            </w:tcBorders>
            <w:shd w:val="clear" w:color="auto" w:fill="auto"/>
            <w:noWrap/>
            <w:vAlign w:val="bottom"/>
            <w:hideMark/>
          </w:tcPr>
          <w:p w14:paraId="3AB0B6D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8646B3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F73086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B156FC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06E909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CACF20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1CCD65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A47E0D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28936A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38490C97" w14:textId="77777777" w:rsidTr="00484914">
        <w:trPr>
          <w:trHeight w:val="240"/>
        </w:trPr>
        <w:tc>
          <w:tcPr>
            <w:tcW w:w="3828" w:type="dxa"/>
            <w:tcBorders>
              <w:top w:val="nil"/>
              <w:left w:val="nil"/>
              <w:bottom w:val="nil"/>
              <w:right w:val="nil"/>
            </w:tcBorders>
            <w:shd w:val="clear" w:color="auto" w:fill="auto"/>
            <w:noWrap/>
            <w:vAlign w:val="bottom"/>
            <w:hideMark/>
          </w:tcPr>
          <w:p w14:paraId="1EDB7E5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Доля заемного капитала</w:t>
            </w:r>
          </w:p>
        </w:tc>
        <w:tc>
          <w:tcPr>
            <w:tcW w:w="1134" w:type="dxa"/>
            <w:tcBorders>
              <w:top w:val="nil"/>
              <w:left w:val="nil"/>
              <w:bottom w:val="nil"/>
              <w:right w:val="nil"/>
            </w:tcBorders>
            <w:shd w:val="clear" w:color="auto" w:fill="auto"/>
            <w:noWrap/>
            <w:vAlign w:val="bottom"/>
            <w:hideMark/>
          </w:tcPr>
          <w:p w14:paraId="658BB51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70%</w:t>
            </w:r>
          </w:p>
        </w:tc>
        <w:tc>
          <w:tcPr>
            <w:tcW w:w="940" w:type="dxa"/>
            <w:tcBorders>
              <w:top w:val="nil"/>
              <w:left w:val="nil"/>
              <w:bottom w:val="nil"/>
              <w:right w:val="nil"/>
            </w:tcBorders>
            <w:shd w:val="clear" w:color="auto" w:fill="auto"/>
            <w:noWrap/>
            <w:vAlign w:val="bottom"/>
            <w:hideMark/>
          </w:tcPr>
          <w:p w14:paraId="3BAEFE22"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435842D5"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p>
        </w:tc>
        <w:tc>
          <w:tcPr>
            <w:tcW w:w="800" w:type="dxa"/>
            <w:tcBorders>
              <w:top w:val="nil"/>
              <w:left w:val="nil"/>
              <w:bottom w:val="nil"/>
              <w:right w:val="nil"/>
            </w:tcBorders>
            <w:shd w:val="clear" w:color="auto" w:fill="auto"/>
            <w:noWrap/>
            <w:vAlign w:val="bottom"/>
            <w:hideMark/>
          </w:tcPr>
          <w:p w14:paraId="2C08AF1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43294D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384195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DCD5C1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A53131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00FEAF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DB5D38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37FEAA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D5B07D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3C793D67" w14:textId="77777777" w:rsidTr="00484914">
        <w:trPr>
          <w:trHeight w:val="240"/>
        </w:trPr>
        <w:tc>
          <w:tcPr>
            <w:tcW w:w="3828" w:type="dxa"/>
            <w:tcBorders>
              <w:top w:val="nil"/>
              <w:left w:val="nil"/>
              <w:bottom w:val="nil"/>
              <w:right w:val="nil"/>
            </w:tcBorders>
            <w:shd w:val="clear" w:color="auto" w:fill="auto"/>
            <w:noWrap/>
            <w:vAlign w:val="bottom"/>
            <w:hideMark/>
          </w:tcPr>
          <w:p w14:paraId="6574C0E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4B18C1F8"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0FD62A74"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6275213"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D8463A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AEF620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C9032A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2F5278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1FA830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2811EE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E8B2D5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C57C0B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D882ED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7638B8BA" w14:textId="77777777" w:rsidTr="00484914">
        <w:trPr>
          <w:trHeight w:val="240"/>
        </w:trPr>
        <w:tc>
          <w:tcPr>
            <w:tcW w:w="3828" w:type="dxa"/>
            <w:tcBorders>
              <w:top w:val="nil"/>
              <w:left w:val="nil"/>
              <w:bottom w:val="nil"/>
              <w:right w:val="nil"/>
            </w:tcBorders>
            <w:shd w:val="clear" w:color="auto" w:fill="auto"/>
            <w:noWrap/>
            <w:vAlign w:val="bottom"/>
            <w:hideMark/>
          </w:tcPr>
          <w:p w14:paraId="12356FB6"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Вложения акционерного капитала</w:t>
            </w:r>
          </w:p>
        </w:tc>
        <w:tc>
          <w:tcPr>
            <w:tcW w:w="1134" w:type="dxa"/>
            <w:tcBorders>
              <w:top w:val="nil"/>
              <w:left w:val="nil"/>
              <w:bottom w:val="nil"/>
              <w:right w:val="nil"/>
            </w:tcBorders>
            <w:shd w:val="clear" w:color="auto" w:fill="auto"/>
            <w:noWrap/>
            <w:vAlign w:val="bottom"/>
            <w:hideMark/>
          </w:tcPr>
          <w:p w14:paraId="270B640C"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B09EC69"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46BF5FF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129,6</w:t>
            </w:r>
          </w:p>
        </w:tc>
        <w:tc>
          <w:tcPr>
            <w:tcW w:w="800" w:type="dxa"/>
            <w:tcBorders>
              <w:top w:val="nil"/>
              <w:left w:val="nil"/>
              <w:bottom w:val="nil"/>
              <w:right w:val="nil"/>
            </w:tcBorders>
            <w:shd w:val="clear" w:color="auto" w:fill="auto"/>
            <w:noWrap/>
            <w:vAlign w:val="bottom"/>
            <w:hideMark/>
          </w:tcPr>
          <w:p w14:paraId="36D28A2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302,4</w:t>
            </w:r>
          </w:p>
        </w:tc>
        <w:tc>
          <w:tcPr>
            <w:tcW w:w="800" w:type="dxa"/>
            <w:tcBorders>
              <w:top w:val="nil"/>
              <w:left w:val="nil"/>
              <w:bottom w:val="nil"/>
              <w:right w:val="nil"/>
            </w:tcBorders>
            <w:shd w:val="clear" w:color="auto" w:fill="auto"/>
            <w:noWrap/>
            <w:vAlign w:val="bottom"/>
            <w:hideMark/>
          </w:tcPr>
          <w:p w14:paraId="460C110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7F61F3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81893D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1EC798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7FFAC8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68B7C0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02140F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6C59D8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2086DA4F" w14:textId="77777777" w:rsidTr="00484914">
        <w:trPr>
          <w:trHeight w:val="240"/>
        </w:trPr>
        <w:tc>
          <w:tcPr>
            <w:tcW w:w="3828" w:type="dxa"/>
            <w:tcBorders>
              <w:top w:val="nil"/>
              <w:left w:val="nil"/>
              <w:bottom w:val="nil"/>
              <w:right w:val="nil"/>
            </w:tcBorders>
            <w:shd w:val="clear" w:color="auto" w:fill="auto"/>
            <w:noWrap/>
            <w:vAlign w:val="bottom"/>
            <w:hideMark/>
          </w:tcPr>
          <w:p w14:paraId="7913A75C"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Акционерный капитал в балансе</w:t>
            </w:r>
          </w:p>
        </w:tc>
        <w:tc>
          <w:tcPr>
            <w:tcW w:w="1134" w:type="dxa"/>
            <w:tcBorders>
              <w:top w:val="nil"/>
              <w:left w:val="nil"/>
              <w:bottom w:val="nil"/>
              <w:right w:val="nil"/>
            </w:tcBorders>
            <w:shd w:val="clear" w:color="auto" w:fill="auto"/>
            <w:noWrap/>
            <w:vAlign w:val="bottom"/>
            <w:hideMark/>
          </w:tcPr>
          <w:p w14:paraId="020874EE"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97A6F5B"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090EC5F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129,6</w:t>
            </w:r>
          </w:p>
        </w:tc>
        <w:tc>
          <w:tcPr>
            <w:tcW w:w="800" w:type="dxa"/>
            <w:tcBorders>
              <w:top w:val="nil"/>
              <w:left w:val="nil"/>
              <w:bottom w:val="nil"/>
              <w:right w:val="nil"/>
            </w:tcBorders>
            <w:shd w:val="clear" w:color="auto" w:fill="auto"/>
            <w:noWrap/>
            <w:vAlign w:val="bottom"/>
            <w:hideMark/>
          </w:tcPr>
          <w:p w14:paraId="16CC446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356A0B4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40404C8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7DC5DDA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2AD4D8A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42889D7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0E0CCDE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1C44905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0D62C0B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r>
      <w:tr w:rsidR="00484914" w:rsidRPr="00484914" w14:paraId="69BB2AF2" w14:textId="77777777" w:rsidTr="00484914">
        <w:trPr>
          <w:trHeight w:val="240"/>
        </w:trPr>
        <w:tc>
          <w:tcPr>
            <w:tcW w:w="3828" w:type="dxa"/>
            <w:tcBorders>
              <w:top w:val="nil"/>
              <w:left w:val="nil"/>
              <w:bottom w:val="nil"/>
              <w:right w:val="nil"/>
            </w:tcBorders>
            <w:shd w:val="clear" w:color="auto" w:fill="auto"/>
            <w:noWrap/>
            <w:vAlign w:val="bottom"/>
            <w:hideMark/>
          </w:tcPr>
          <w:p w14:paraId="7071CF47"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Дивиденды в % от чистой прибыли</w:t>
            </w:r>
          </w:p>
        </w:tc>
        <w:tc>
          <w:tcPr>
            <w:tcW w:w="1134" w:type="dxa"/>
            <w:tcBorders>
              <w:top w:val="nil"/>
              <w:left w:val="nil"/>
              <w:bottom w:val="nil"/>
              <w:right w:val="nil"/>
            </w:tcBorders>
            <w:shd w:val="clear" w:color="auto" w:fill="auto"/>
            <w:noWrap/>
            <w:vAlign w:val="bottom"/>
            <w:hideMark/>
          </w:tcPr>
          <w:p w14:paraId="5929DB0A"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5C4FF67"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6186D40E"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0%</w:t>
            </w:r>
          </w:p>
        </w:tc>
        <w:tc>
          <w:tcPr>
            <w:tcW w:w="800" w:type="dxa"/>
            <w:tcBorders>
              <w:top w:val="nil"/>
              <w:left w:val="nil"/>
              <w:bottom w:val="nil"/>
              <w:right w:val="nil"/>
            </w:tcBorders>
            <w:shd w:val="clear" w:color="auto" w:fill="auto"/>
            <w:noWrap/>
            <w:vAlign w:val="bottom"/>
            <w:hideMark/>
          </w:tcPr>
          <w:p w14:paraId="0C81FB6D"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20%</w:t>
            </w:r>
          </w:p>
        </w:tc>
        <w:tc>
          <w:tcPr>
            <w:tcW w:w="800" w:type="dxa"/>
            <w:tcBorders>
              <w:top w:val="nil"/>
              <w:left w:val="nil"/>
              <w:bottom w:val="nil"/>
              <w:right w:val="nil"/>
            </w:tcBorders>
            <w:shd w:val="clear" w:color="auto" w:fill="auto"/>
            <w:noWrap/>
            <w:vAlign w:val="bottom"/>
            <w:hideMark/>
          </w:tcPr>
          <w:p w14:paraId="71972C02"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20%</w:t>
            </w:r>
          </w:p>
        </w:tc>
        <w:tc>
          <w:tcPr>
            <w:tcW w:w="800" w:type="dxa"/>
            <w:tcBorders>
              <w:top w:val="nil"/>
              <w:left w:val="nil"/>
              <w:bottom w:val="nil"/>
              <w:right w:val="nil"/>
            </w:tcBorders>
            <w:shd w:val="clear" w:color="auto" w:fill="auto"/>
            <w:noWrap/>
            <w:vAlign w:val="bottom"/>
            <w:hideMark/>
          </w:tcPr>
          <w:p w14:paraId="4F803765"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20%</w:t>
            </w:r>
          </w:p>
        </w:tc>
        <w:tc>
          <w:tcPr>
            <w:tcW w:w="800" w:type="dxa"/>
            <w:tcBorders>
              <w:top w:val="nil"/>
              <w:left w:val="nil"/>
              <w:bottom w:val="nil"/>
              <w:right w:val="nil"/>
            </w:tcBorders>
            <w:shd w:val="clear" w:color="auto" w:fill="auto"/>
            <w:noWrap/>
            <w:vAlign w:val="bottom"/>
            <w:hideMark/>
          </w:tcPr>
          <w:p w14:paraId="04DA0279"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20%</w:t>
            </w:r>
          </w:p>
        </w:tc>
        <w:tc>
          <w:tcPr>
            <w:tcW w:w="800" w:type="dxa"/>
            <w:tcBorders>
              <w:top w:val="nil"/>
              <w:left w:val="nil"/>
              <w:bottom w:val="nil"/>
              <w:right w:val="nil"/>
            </w:tcBorders>
            <w:shd w:val="clear" w:color="auto" w:fill="auto"/>
            <w:noWrap/>
            <w:vAlign w:val="bottom"/>
            <w:hideMark/>
          </w:tcPr>
          <w:p w14:paraId="3A9D9B32"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20%</w:t>
            </w:r>
          </w:p>
        </w:tc>
        <w:tc>
          <w:tcPr>
            <w:tcW w:w="800" w:type="dxa"/>
            <w:tcBorders>
              <w:top w:val="nil"/>
              <w:left w:val="nil"/>
              <w:bottom w:val="nil"/>
              <w:right w:val="nil"/>
            </w:tcBorders>
            <w:shd w:val="clear" w:color="auto" w:fill="auto"/>
            <w:noWrap/>
            <w:vAlign w:val="bottom"/>
            <w:hideMark/>
          </w:tcPr>
          <w:p w14:paraId="4B57B2B1"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20%</w:t>
            </w:r>
          </w:p>
        </w:tc>
        <w:tc>
          <w:tcPr>
            <w:tcW w:w="800" w:type="dxa"/>
            <w:tcBorders>
              <w:top w:val="nil"/>
              <w:left w:val="nil"/>
              <w:bottom w:val="nil"/>
              <w:right w:val="nil"/>
            </w:tcBorders>
            <w:shd w:val="clear" w:color="auto" w:fill="auto"/>
            <w:noWrap/>
            <w:vAlign w:val="bottom"/>
            <w:hideMark/>
          </w:tcPr>
          <w:p w14:paraId="7E6F0EDB"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20%</w:t>
            </w:r>
          </w:p>
        </w:tc>
        <w:tc>
          <w:tcPr>
            <w:tcW w:w="800" w:type="dxa"/>
            <w:tcBorders>
              <w:top w:val="nil"/>
              <w:left w:val="nil"/>
              <w:bottom w:val="nil"/>
              <w:right w:val="nil"/>
            </w:tcBorders>
            <w:shd w:val="clear" w:color="auto" w:fill="auto"/>
            <w:noWrap/>
            <w:vAlign w:val="bottom"/>
            <w:hideMark/>
          </w:tcPr>
          <w:p w14:paraId="0599F09B"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20%</w:t>
            </w:r>
          </w:p>
        </w:tc>
        <w:tc>
          <w:tcPr>
            <w:tcW w:w="800" w:type="dxa"/>
            <w:tcBorders>
              <w:top w:val="nil"/>
              <w:left w:val="nil"/>
              <w:bottom w:val="nil"/>
              <w:right w:val="nil"/>
            </w:tcBorders>
            <w:shd w:val="clear" w:color="auto" w:fill="auto"/>
            <w:noWrap/>
            <w:vAlign w:val="bottom"/>
            <w:hideMark/>
          </w:tcPr>
          <w:p w14:paraId="7DB02653"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20%</w:t>
            </w:r>
          </w:p>
        </w:tc>
      </w:tr>
      <w:tr w:rsidR="00484914" w:rsidRPr="00484914" w14:paraId="40AE15F6" w14:textId="77777777" w:rsidTr="00484914">
        <w:trPr>
          <w:trHeight w:val="240"/>
        </w:trPr>
        <w:tc>
          <w:tcPr>
            <w:tcW w:w="3828" w:type="dxa"/>
            <w:tcBorders>
              <w:top w:val="nil"/>
              <w:left w:val="nil"/>
              <w:bottom w:val="nil"/>
              <w:right w:val="nil"/>
            </w:tcBorders>
            <w:shd w:val="clear" w:color="auto" w:fill="auto"/>
            <w:noWrap/>
            <w:vAlign w:val="bottom"/>
            <w:hideMark/>
          </w:tcPr>
          <w:p w14:paraId="4C6B7C3A"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Выплаты дивидендов</w:t>
            </w:r>
          </w:p>
        </w:tc>
        <w:tc>
          <w:tcPr>
            <w:tcW w:w="1134" w:type="dxa"/>
            <w:tcBorders>
              <w:top w:val="nil"/>
              <w:left w:val="nil"/>
              <w:bottom w:val="nil"/>
              <w:right w:val="nil"/>
            </w:tcBorders>
            <w:shd w:val="clear" w:color="auto" w:fill="auto"/>
            <w:noWrap/>
            <w:vAlign w:val="bottom"/>
            <w:hideMark/>
          </w:tcPr>
          <w:p w14:paraId="52898FA4"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25866DD"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146EEF6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EE3D27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50EBE2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1A0E52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29</w:t>
            </w:r>
          </w:p>
        </w:tc>
        <w:tc>
          <w:tcPr>
            <w:tcW w:w="800" w:type="dxa"/>
            <w:tcBorders>
              <w:top w:val="nil"/>
              <w:left w:val="nil"/>
              <w:bottom w:val="nil"/>
              <w:right w:val="nil"/>
            </w:tcBorders>
            <w:shd w:val="clear" w:color="auto" w:fill="auto"/>
            <w:noWrap/>
            <w:vAlign w:val="bottom"/>
            <w:hideMark/>
          </w:tcPr>
          <w:p w14:paraId="3484225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33</w:t>
            </w:r>
          </w:p>
        </w:tc>
        <w:tc>
          <w:tcPr>
            <w:tcW w:w="800" w:type="dxa"/>
            <w:tcBorders>
              <w:top w:val="nil"/>
              <w:left w:val="nil"/>
              <w:bottom w:val="nil"/>
              <w:right w:val="nil"/>
            </w:tcBorders>
            <w:shd w:val="clear" w:color="auto" w:fill="auto"/>
            <w:noWrap/>
            <w:vAlign w:val="bottom"/>
            <w:hideMark/>
          </w:tcPr>
          <w:p w14:paraId="4C25881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37</w:t>
            </w:r>
          </w:p>
        </w:tc>
        <w:tc>
          <w:tcPr>
            <w:tcW w:w="800" w:type="dxa"/>
            <w:tcBorders>
              <w:top w:val="nil"/>
              <w:left w:val="nil"/>
              <w:bottom w:val="nil"/>
              <w:right w:val="nil"/>
            </w:tcBorders>
            <w:shd w:val="clear" w:color="auto" w:fill="auto"/>
            <w:noWrap/>
            <w:vAlign w:val="bottom"/>
            <w:hideMark/>
          </w:tcPr>
          <w:p w14:paraId="56E3C90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42</w:t>
            </w:r>
          </w:p>
        </w:tc>
        <w:tc>
          <w:tcPr>
            <w:tcW w:w="800" w:type="dxa"/>
            <w:tcBorders>
              <w:top w:val="nil"/>
              <w:left w:val="nil"/>
              <w:bottom w:val="nil"/>
              <w:right w:val="nil"/>
            </w:tcBorders>
            <w:shd w:val="clear" w:color="auto" w:fill="auto"/>
            <w:noWrap/>
            <w:vAlign w:val="bottom"/>
            <w:hideMark/>
          </w:tcPr>
          <w:p w14:paraId="7BA4F5F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49</w:t>
            </w:r>
          </w:p>
        </w:tc>
        <w:tc>
          <w:tcPr>
            <w:tcW w:w="800" w:type="dxa"/>
            <w:tcBorders>
              <w:top w:val="nil"/>
              <w:left w:val="nil"/>
              <w:bottom w:val="nil"/>
              <w:right w:val="nil"/>
            </w:tcBorders>
            <w:shd w:val="clear" w:color="auto" w:fill="auto"/>
            <w:noWrap/>
            <w:vAlign w:val="bottom"/>
            <w:hideMark/>
          </w:tcPr>
          <w:p w14:paraId="027D542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53</w:t>
            </w:r>
          </w:p>
        </w:tc>
        <w:tc>
          <w:tcPr>
            <w:tcW w:w="800" w:type="dxa"/>
            <w:tcBorders>
              <w:top w:val="nil"/>
              <w:left w:val="nil"/>
              <w:bottom w:val="nil"/>
              <w:right w:val="nil"/>
            </w:tcBorders>
            <w:shd w:val="clear" w:color="auto" w:fill="auto"/>
            <w:noWrap/>
            <w:vAlign w:val="bottom"/>
            <w:hideMark/>
          </w:tcPr>
          <w:p w14:paraId="1D116DC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56</w:t>
            </w:r>
          </w:p>
        </w:tc>
      </w:tr>
      <w:tr w:rsidR="00484914" w:rsidRPr="00484914" w14:paraId="311D55A8" w14:textId="77777777" w:rsidTr="00484914">
        <w:trPr>
          <w:trHeight w:val="240"/>
        </w:trPr>
        <w:tc>
          <w:tcPr>
            <w:tcW w:w="3828" w:type="dxa"/>
            <w:tcBorders>
              <w:top w:val="nil"/>
              <w:left w:val="nil"/>
              <w:bottom w:val="nil"/>
              <w:right w:val="nil"/>
            </w:tcBorders>
            <w:shd w:val="clear" w:color="auto" w:fill="auto"/>
            <w:noWrap/>
            <w:vAlign w:val="bottom"/>
            <w:hideMark/>
          </w:tcPr>
          <w:p w14:paraId="718D499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544D3425"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30D646E2"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76A24F8"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E1901E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06AE38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FA72EA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BB64FA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C1AAB7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6318A9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59E94D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FC057E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0F9902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030FB97D" w14:textId="77777777" w:rsidTr="00484914">
        <w:trPr>
          <w:trHeight w:val="240"/>
        </w:trPr>
        <w:tc>
          <w:tcPr>
            <w:tcW w:w="3828" w:type="dxa"/>
            <w:tcBorders>
              <w:top w:val="nil"/>
              <w:left w:val="nil"/>
              <w:bottom w:val="nil"/>
              <w:right w:val="nil"/>
            </w:tcBorders>
            <w:shd w:val="clear" w:color="auto" w:fill="auto"/>
            <w:noWrap/>
            <w:vAlign w:val="bottom"/>
            <w:hideMark/>
          </w:tcPr>
          <w:p w14:paraId="4D6BEE2A"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Поступление кредита</w:t>
            </w:r>
          </w:p>
        </w:tc>
        <w:tc>
          <w:tcPr>
            <w:tcW w:w="1134" w:type="dxa"/>
            <w:tcBorders>
              <w:top w:val="nil"/>
              <w:left w:val="nil"/>
              <w:bottom w:val="nil"/>
              <w:right w:val="nil"/>
            </w:tcBorders>
            <w:shd w:val="clear" w:color="auto" w:fill="auto"/>
            <w:noWrap/>
            <w:vAlign w:val="bottom"/>
            <w:hideMark/>
          </w:tcPr>
          <w:p w14:paraId="409C9CD2"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5338FCC7"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4C464BF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322</w:t>
            </w:r>
          </w:p>
        </w:tc>
        <w:tc>
          <w:tcPr>
            <w:tcW w:w="800" w:type="dxa"/>
            <w:tcBorders>
              <w:top w:val="nil"/>
              <w:left w:val="nil"/>
              <w:bottom w:val="nil"/>
              <w:right w:val="nil"/>
            </w:tcBorders>
            <w:shd w:val="clear" w:color="auto" w:fill="auto"/>
            <w:noWrap/>
            <w:vAlign w:val="bottom"/>
            <w:hideMark/>
          </w:tcPr>
          <w:p w14:paraId="3FDDFFC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771</w:t>
            </w:r>
          </w:p>
        </w:tc>
        <w:tc>
          <w:tcPr>
            <w:tcW w:w="800" w:type="dxa"/>
            <w:tcBorders>
              <w:top w:val="nil"/>
              <w:left w:val="nil"/>
              <w:bottom w:val="nil"/>
              <w:right w:val="nil"/>
            </w:tcBorders>
            <w:shd w:val="clear" w:color="auto" w:fill="auto"/>
            <w:noWrap/>
            <w:vAlign w:val="bottom"/>
            <w:hideMark/>
          </w:tcPr>
          <w:p w14:paraId="42A9569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56BE9F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7FCC13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68E26B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66F0C7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D3F46D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F8CA23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138974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480FA031" w14:textId="77777777" w:rsidTr="00484914">
        <w:trPr>
          <w:trHeight w:val="240"/>
        </w:trPr>
        <w:tc>
          <w:tcPr>
            <w:tcW w:w="3828" w:type="dxa"/>
            <w:tcBorders>
              <w:top w:val="nil"/>
              <w:left w:val="nil"/>
              <w:bottom w:val="nil"/>
              <w:right w:val="nil"/>
            </w:tcBorders>
            <w:shd w:val="clear" w:color="auto" w:fill="auto"/>
            <w:noWrap/>
            <w:vAlign w:val="bottom"/>
            <w:hideMark/>
          </w:tcPr>
          <w:p w14:paraId="0D4BA337"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Возврат кредита</w:t>
            </w:r>
          </w:p>
        </w:tc>
        <w:tc>
          <w:tcPr>
            <w:tcW w:w="1134" w:type="dxa"/>
            <w:tcBorders>
              <w:top w:val="nil"/>
              <w:left w:val="nil"/>
              <w:bottom w:val="nil"/>
              <w:right w:val="nil"/>
            </w:tcBorders>
            <w:shd w:val="clear" w:color="auto" w:fill="auto"/>
            <w:noWrap/>
            <w:vAlign w:val="bottom"/>
            <w:hideMark/>
          </w:tcPr>
          <w:p w14:paraId="29C12E4E"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31A2F14"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4E8D118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4E668F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656C94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54</w:t>
            </w:r>
          </w:p>
        </w:tc>
        <w:tc>
          <w:tcPr>
            <w:tcW w:w="800" w:type="dxa"/>
            <w:tcBorders>
              <w:top w:val="nil"/>
              <w:left w:val="nil"/>
              <w:bottom w:val="nil"/>
              <w:right w:val="nil"/>
            </w:tcBorders>
            <w:shd w:val="clear" w:color="auto" w:fill="auto"/>
            <w:noWrap/>
            <w:vAlign w:val="bottom"/>
            <w:hideMark/>
          </w:tcPr>
          <w:p w14:paraId="2A740C3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184</w:t>
            </w:r>
          </w:p>
        </w:tc>
        <w:tc>
          <w:tcPr>
            <w:tcW w:w="800" w:type="dxa"/>
            <w:tcBorders>
              <w:top w:val="nil"/>
              <w:left w:val="nil"/>
              <w:bottom w:val="nil"/>
              <w:right w:val="nil"/>
            </w:tcBorders>
            <w:shd w:val="clear" w:color="auto" w:fill="auto"/>
            <w:noWrap/>
            <w:vAlign w:val="bottom"/>
            <w:hideMark/>
          </w:tcPr>
          <w:p w14:paraId="41069ED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233</w:t>
            </w:r>
          </w:p>
        </w:tc>
        <w:tc>
          <w:tcPr>
            <w:tcW w:w="800" w:type="dxa"/>
            <w:tcBorders>
              <w:top w:val="nil"/>
              <w:left w:val="nil"/>
              <w:bottom w:val="nil"/>
              <w:right w:val="nil"/>
            </w:tcBorders>
            <w:shd w:val="clear" w:color="auto" w:fill="auto"/>
            <w:noWrap/>
            <w:vAlign w:val="bottom"/>
            <w:hideMark/>
          </w:tcPr>
          <w:p w14:paraId="36092CD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253</w:t>
            </w:r>
          </w:p>
        </w:tc>
        <w:tc>
          <w:tcPr>
            <w:tcW w:w="800" w:type="dxa"/>
            <w:tcBorders>
              <w:top w:val="nil"/>
              <w:left w:val="nil"/>
              <w:bottom w:val="nil"/>
              <w:right w:val="nil"/>
            </w:tcBorders>
            <w:shd w:val="clear" w:color="auto" w:fill="auto"/>
            <w:noWrap/>
            <w:vAlign w:val="bottom"/>
            <w:hideMark/>
          </w:tcPr>
          <w:p w14:paraId="1909586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275</w:t>
            </w:r>
          </w:p>
        </w:tc>
        <w:tc>
          <w:tcPr>
            <w:tcW w:w="800" w:type="dxa"/>
            <w:tcBorders>
              <w:top w:val="nil"/>
              <w:left w:val="nil"/>
              <w:bottom w:val="nil"/>
              <w:right w:val="nil"/>
            </w:tcBorders>
            <w:shd w:val="clear" w:color="auto" w:fill="auto"/>
            <w:noWrap/>
            <w:vAlign w:val="bottom"/>
            <w:hideMark/>
          </w:tcPr>
          <w:p w14:paraId="1690E7F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95</w:t>
            </w:r>
          </w:p>
        </w:tc>
        <w:tc>
          <w:tcPr>
            <w:tcW w:w="800" w:type="dxa"/>
            <w:tcBorders>
              <w:top w:val="nil"/>
              <w:left w:val="nil"/>
              <w:bottom w:val="nil"/>
              <w:right w:val="nil"/>
            </w:tcBorders>
            <w:shd w:val="clear" w:color="auto" w:fill="auto"/>
            <w:noWrap/>
            <w:vAlign w:val="bottom"/>
            <w:hideMark/>
          </w:tcPr>
          <w:p w14:paraId="501EECC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D6F760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2E59C453" w14:textId="77777777" w:rsidTr="00484914">
        <w:trPr>
          <w:trHeight w:val="240"/>
        </w:trPr>
        <w:tc>
          <w:tcPr>
            <w:tcW w:w="3828" w:type="dxa"/>
            <w:tcBorders>
              <w:top w:val="nil"/>
              <w:left w:val="nil"/>
              <w:bottom w:val="nil"/>
              <w:right w:val="nil"/>
            </w:tcBorders>
            <w:shd w:val="clear" w:color="auto" w:fill="auto"/>
            <w:noWrap/>
            <w:vAlign w:val="bottom"/>
            <w:hideMark/>
          </w:tcPr>
          <w:p w14:paraId="1A8153BE"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Задолженность в течение периода</w:t>
            </w:r>
          </w:p>
        </w:tc>
        <w:tc>
          <w:tcPr>
            <w:tcW w:w="1134" w:type="dxa"/>
            <w:tcBorders>
              <w:top w:val="nil"/>
              <w:left w:val="nil"/>
              <w:bottom w:val="nil"/>
              <w:right w:val="nil"/>
            </w:tcBorders>
            <w:shd w:val="clear" w:color="auto" w:fill="auto"/>
            <w:noWrap/>
            <w:vAlign w:val="bottom"/>
            <w:hideMark/>
          </w:tcPr>
          <w:p w14:paraId="6E764EA0"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BB34F94"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3900B98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322</w:t>
            </w:r>
          </w:p>
        </w:tc>
        <w:tc>
          <w:tcPr>
            <w:tcW w:w="800" w:type="dxa"/>
            <w:tcBorders>
              <w:top w:val="nil"/>
              <w:left w:val="nil"/>
              <w:bottom w:val="nil"/>
              <w:right w:val="nil"/>
            </w:tcBorders>
            <w:shd w:val="clear" w:color="auto" w:fill="auto"/>
            <w:noWrap/>
            <w:vAlign w:val="bottom"/>
            <w:hideMark/>
          </w:tcPr>
          <w:p w14:paraId="6BDB5FC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1 093</w:t>
            </w:r>
          </w:p>
        </w:tc>
        <w:tc>
          <w:tcPr>
            <w:tcW w:w="800" w:type="dxa"/>
            <w:tcBorders>
              <w:top w:val="nil"/>
              <w:left w:val="nil"/>
              <w:bottom w:val="nil"/>
              <w:right w:val="nil"/>
            </w:tcBorders>
            <w:shd w:val="clear" w:color="auto" w:fill="auto"/>
            <w:noWrap/>
            <w:vAlign w:val="bottom"/>
            <w:hideMark/>
          </w:tcPr>
          <w:p w14:paraId="59F6B51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1 093</w:t>
            </w:r>
          </w:p>
        </w:tc>
        <w:tc>
          <w:tcPr>
            <w:tcW w:w="800" w:type="dxa"/>
            <w:tcBorders>
              <w:top w:val="nil"/>
              <w:left w:val="nil"/>
              <w:bottom w:val="nil"/>
              <w:right w:val="nil"/>
            </w:tcBorders>
            <w:shd w:val="clear" w:color="auto" w:fill="auto"/>
            <w:noWrap/>
            <w:vAlign w:val="bottom"/>
            <w:hideMark/>
          </w:tcPr>
          <w:p w14:paraId="688E95D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1 039</w:t>
            </w:r>
          </w:p>
        </w:tc>
        <w:tc>
          <w:tcPr>
            <w:tcW w:w="800" w:type="dxa"/>
            <w:tcBorders>
              <w:top w:val="nil"/>
              <w:left w:val="nil"/>
              <w:bottom w:val="nil"/>
              <w:right w:val="nil"/>
            </w:tcBorders>
            <w:shd w:val="clear" w:color="auto" w:fill="auto"/>
            <w:noWrap/>
            <w:vAlign w:val="bottom"/>
            <w:hideMark/>
          </w:tcPr>
          <w:p w14:paraId="41181CF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855</w:t>
            </w:r>
          </w:p>
        </w:tc>
        <w:tc>
          <w:tcPr>
            <w:tcW w:w="800" w:type="dxa"/>
            <w:tcBorders>
              <w:top w:val="nil"/>
              <w:left w:val="nil"/>
              <w:bottom w:val="nil"/>
              <w:right w:val="nil"/>
            </w:tcBorders>
            <w:shd w:val="clear" w:color="auto" w:fill="auto"/>
            <w:noWrap/>
            <w:vAlign w:val="bottom"/>
            <w:hideMark/>
          </w:tcPr>
          <w:p w14:paraId="551B4BB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622</w:t>
            </w:r>
          </w:p>
        </w:tc>
        <w:tc>
          <w:tcPr>
            <w:tcW w:w="800" w:type="dxa"/>
            <w:tcBorders>
              <w:top w:val="nil"/>
              <w:left w:val="nil"/>
              <w:bottom w:val="nil"/>
              <w:right w:val="nil"/>
            </w:tcBorders>
            <w:shd w:val="clear" w:color="auto" w:fill="auto"/>
            <w:noWrap/>
            <w:vAlign w:val="bottom"/>
            <w:hideMark/>
          </w:tcPr>
          <w:p w14:paraId="1333FF6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369</w:t>
            </w:r>
          </w:p>
        </w:tc>
        <w:tc>
          <w:tcPr>
            <w:tcW w:w="800" w:type="dxa"/>
            <w:tcBorders>
              <w:top w:val="nil"/>
              <w:left w:val="nil"/>
              <w:bottom w:val="nil"/>
              <w:right w:val="nil"/>
            </w:tcBorders>
            <w:shd w:val="clear" w:color="auto" w:fill="auto"/>
            <w:noWrap/>
            <w:vAlign w:val="bottom"/>
            <w:hideMark/>
          </w:tcPr>
          <w:p w14:paraId="4CDAB39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95</w:t>
            </w:r>
          </w:p>
        </w:tc>
        <w:tc>
          <w:tcPr>
            <w:tcW w:w="800" w:type="dxa"/>
            <w:tcBorders>
              <w:top w:val="nil"/>
              <w:left w:val="nil"/>
              <w:bottom w:val="nil"/>
              <w:right w:val="nil"/>
            </w:tcBorders>
            <w:shd w:val="clear" w:color="auto" w:fill="auto"/>
            <w:noWrap/>
            <w:vAlign w:val="bottom"/>
            <w:hideMark/>
          </w:tcPr>
          <w:p w14:paraId="7D2799A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33E0BD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49A7C2B5" w14:textId="77777777" w:rsidTr="00484914">
        <w:trPr>
          <w:trHeight w:val="240"/>
        </w:trPr>
        <w:tc>
          <w:tcPr>
            <w:tcW w:w="3828" w:type="dxa"/>
            <w:tcBorders>
              <w:top w:val="nil"/>
              <w:left w:val="nil"/>
              <w:bottom w:val="nil"/>
              <w:right w:val="nil"/>
            </w:tcBorders>
            <w:shd w:val="clear" w:color="auto" w:fill="auto"/>
            <w:noWrap/>
            <w:vAlign w:val="bottom"/>
            <w:hideMark/>
          </w:tcPr>
          <w:p w14:paraId="44CD700E"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Задолженность на конец периода</w:t>
            </w:r>
          </w:p>
        </w:tc>
        <w:tc>
          <w:tcPr>
            <w:tcW w:w="1134" w:type="dxa"/>
            <w:tcBorders>
              <w:top w:val="nil"/>
              <w:left w:val="nil"/>
              <w:bottom w:val="nil"/>
              <w:right w:val="nil"/>
            </w:tcBorders>
            <w:shd w:val="clear" w:color="auto" w:fill="auto"/>
            <w:noWrap/>
            <w:vAlign w:val="bottom"/>
            <w:hideMark/>
          </w:tcPr>
          <w:p w14:paraId="1850A30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88A0FA3"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1386DBD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322</w:t>
            </w:r>
          </w:p>
        </w:tc>
        <w:tc>
          <w:tcPr>
            <w:tcW w:w="800" w:type="dxa"/>
            <w:tcBorders>
              <w:top w:val="nil"/>
              <w:left w:val="nil"/>
              <w:bottom w:val="nil"/>
              <w:right w:val="nil"/>
            </w:tcBorders>
            <w:shd w:val="clear" w:color="auto" w:fill="auto"/>
            <w:noWrap/>
            <w:vAlign w:val="bottom"/>
            <w:hideMark/>
          </w:tcPr>
          <w:p w14:paraId="37ACE26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1 093</w:t>
            </w:r>
          </w:p>
        </w:tc>
        <w:tc>
          <w:tcPr>
            <w:tcW w:w="800" w:type="dxa"/>
            <w:tcBorders>
              <w:top w:val="nil"/>
              <w:left w:val="nil"/>
              <w:bottom w:val="nil"/>
              <w:right w:val="nil"/>
            </w:tcBorders>
            <w:shd w:val="clear" w:color="auto" w:fill="auto"/>
            <w:noWrap/>
            <w:vAlign w:val="bottom"/>
            <w:hideMark/>
          </w:tcPr>
          <w:p w14:paraId="7E77848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1 039</w:t>
            </w:r>
          </w:p>
        </w:tc>
        <w:tc>
          <w:tcPr>
            <w:tcW w:w="800" w:type="dxa"/>
            <w:tcBorders>
              <w:top w:val="nil"/>
              <w:left w:val="nil"/>
              <w:bottom w:val="nil"/>
              <w:right w:val="nil"/>
            </w:tcBorders>
            <w:shd w:val="clear" w:color="auto" w:fill="auto"/>
            <w:noWrap/>
            <w:vAlign w:val="bottom"/>
            <w:hideMark/>
          </w:tcPr>
          <w:p w14:paraId="4A25195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855</w:t>
            </w:r>
          </w:p>
        </w:tc>
        <w:tc>
          <w:tcPr>
            <w:tcW w:w="800" w:type="dxa"/>
            <w:tcBorders>
              <w:top w:val="nil"/>
              <w:left w:val="nil"/>
              <w:bottom w:val="nil"/>
              <w:right w:val="nil"/>
            </w:tcBorders>
            <w:shd w:val="clear" w:color="auto" w:fill="auto"/>
            <w:noWrap/>
            <w:vAlign w:val="bottom"/>
            <w:hideMark/>
          </w:tcPr>
          <w:p w14:paraId="0C49419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622</w:t>
            </w:r>
          </w:p>
        </w:tc>
        <w:tc>
          <w:tcPr>
            <w:tcW w:w="800" w:type="dxa"/>
            <w:tcBorders>
              <w:top w:val="nil"/>
              <w:left w:val="nil"/>
              <w:bottom w:val="nil"/>
              <w:right w:val="nil"/>
            </w:tcBorders>
            <w:shd w:val="clear" w:color="auto" w:fill="auto"/>
            <w:noWrap/>
            <w:vAlign w:val="bottom"/>
            <w:hideMark/>
          </w:tcPr>
          <w:p w14:paraId="71673AA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369</w:t>
            </w:r>
          </w:p>
        </w:tc>
        <w:tc>
          <w:tcPr>
            <w:tcW w:w="800" w:type="dxa"/>
            <w:tcBorders>
              <w:top w:val="nil"/>
              <w:left w:val="nil"/>
              <w:bottom w:val="nil"/>
              <w:right w:val="nil"/>
            </w:tcBorders>
            <w:shd w:val="clear" w:color="auto" w:fill="auto"/>
            <w:noWrap/>
            <w:vAlign w:val="bottom"/>
            <w:hideMark/>
          </w:tcPr>
          <w:p w14:paraId="2041832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95</w:t>
            </w:r>
          </w:p>
        </w:tc>
        <w:tc>
          <w:tcPr>
            <w:tcW w:w="800" w:type="dxa"/>
            <w:tcBorders>
              <w:top w:val="nil"/>
              <w:left w:val="nil"/>
              <w:bottom w:val="nil"/>
              <w:right w:val="nil"/>
            </w:tcBorders>
            <w:shd w:val="clear" w:color="auto" w:fill="auto"/>
            <w:noWrap/>
            <w:vAlign w:val="bottom"/>
            <w:hideMark/>
          </w:tcPr>
          <w:p w14:paraId="0C51B72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5EC254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F5F64B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028BE84B" w14:textId="77777777" w:rsidTr="00484914">
        <w:trPr>
          <w:trHeight w:val="240"/>
        </w:trPr>
        <w:tc>
          <w:tcPr>
            <w:tcW w:w="3828" w:type="dxa"/>
            <w:tcBorders>
              <w:top w:val="nil"/>
              <w:left w:val="nil"/>
              <w:bottom w:val="nil"/>
              <w:right w:val="nil"/>
            </w:tcBorders>
            <w:shd w:val="clear" w:color="auto" w:fill="auto"/>
            <w:noWrap/>
            <w:vAlign w:val="bottom"/>
            <w:hideMark/>
          </w:tcPr>
          <w:p w14:paraId="43E567C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Ставка процентов</w:t>
            </w:r>
          </w:p>
        </w:tc>
        <w:tc>
          <w:tcPr>
            <w:tcW w:w="1134" w:type="dxa"/>
            <w:tcBorders>
              <w:top w:val="nil"/>
              <w:left w:val="nil"/>
              <w:bottom w:val="nil"/>
              <w:right w:val="nil"/>
            </w:tcBorders>
            <w:shd w:val="clear" w:color="auto" w:fill="auto"/>
            <w:noWrap/>
            <w:vAlign w:val="bottom"/>
            <w:hideMark/>
          </w:tcPr>
          <w:p w14:paraId="52CA3453"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5,0%</w:t>
            </w:r>
          </w:p>
        </w:tc>
        <w:tc>
          <w:tcPr>
            <w:tcW w:w="940" w:type="dxa"/>
            <w:tcBorders>
              <w:top w:val="nil"/>
              <w:left w:val="nil"/>
              <w:bottom w:val="nil"/>
              <w:right w:val="nil"/>
            </w:tcBorders>
            <w:shd w:val="clear" w:color="auto" w:fill="auto"/>
            <w:noWrap/>
            <w:vAlign w:val="bottom"/>
            <w:hideMark/>
          </w:tcPr>
          <w:p w14:paraId="32462C7E"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4925BD8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47E4E97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33DE4D8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725039A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0AC1D70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4962E31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71AF928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7794E0F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258840A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7725DC9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r>
      <w:tr w:rsidR="00484914" w:rsidRPr="00484914" w14:paraId="4C646A30" w14:textId="77777777" w:rsidTr="00484914">
        <w:trPr>
          <w:trHeight w:val="240"/>
        </w:trPr>
        <w:tc>
          <w:tcPr>
            <w:tcW w:w="3828" w:type="dxa"/>
            <w:tcBorders>
              <w:top w:val="nil"/>
              <w:left w:val="nil"/>
              <w:bottom w:val="nil"/>
              <w:right w:val="nil"/>
            </w:tcBorders>
            <w:shd w:val="clear" w:color="auto" w:fill="auto"/>
            <w:noWrap/>
            <w:vAlign w:val="bottom"/>
            <w:hideMark/>
          </w:tcPr>
          <w:p w14:paraId="4C5B4682"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Начисленные проценты</w:t>
            </w:r>
          </w:p>
        </w:tc>
        <w:tc>
          <w:tcPr>
            <w:tcW w:w="1134" w:type="dxa"/>
            <w:tcBorders>
              <w:top w:val="nil"/>
              <w:left w:val="nil"/>
              <w:bottom w:val="nil"/>
              <w:right w:val="nil"/>
            </w:tcBorders>
            <w:shd w:val="clear" w:color="auto" w:fill="auto"/>
            <w:noWrap/>
            <w:vAlign w:val="bottom"/>
            <w:hideMark/>
          </w:tcPr>
          <w:p w14:paraId="64ACCB15"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53F7DE03"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670CFCD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16</w:t>
            </w:r>
          </w:p>
        </w:tc>
        <w:tc>
          <w:tcPr>
            <w:tcW w:w="800" w:type="dxa"/>
            <w:tcBorders>
              <w:top w:val="nil"/>
              <w:left w:val="nil"/>
              <w:bottom w:val="nil"/>
              <w:right w:val="nil"/>
            </w:tcBorders>
            <w:shd w:val="clear" w:color="auto" w:fill="auto"/>
            <w:noWrap/>
            <w:vAlign w:val="bottom"/>
            <w:hideMark/>
          </w:tcPr>
          <w:p w14:paraId="784BD50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1039995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0CBB451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52</w:t>
            </w:r>
          </w:p>
        </w:tc>
        <w:tc>
          <w:tcPr>
            <w:tcW w:w="800" w:type="dxa"/>
            <w:tcBorders>
              <w:top w:val="nil"/>
              <w:left w:val="nil"/>
              <w:bottom w:val="nil"/>
              <w:right w:val="nil"/>
            </w:tcBorders>
            <w:shd w:val="clear" w:color="auto" w:fill="auto"/>
            <w:noWrap/>
            <w:vAlign w:val="bottom"/>
            <w:hideMark/>
          </w:tcPr>
          <w:p w14:paraId="0756519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w:t>
            </w:r>
          </w:p>
        </w:tc>
        <w:tc>
          <w:tcPr>
            <w:tcW w:w="800" w:type="dxa"/>
            <w:tcBorders>
              <w:top w:val="nil"/>
              <w:left w:val="nil"/>
              <w:bottom w:val="nil"/>
              <w:right w:val="nil"/>
            </w:tcBorders>
            <w:shd w:val="clear" w:color="auto" w:fill="auto"/>
            <w:noWrap/>
            <w:vAlign w:val="bottom"/>
            <w:hideMark/>
          </w:tcPr>
          <w:p w14:paraId="15848CE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31</w:t>
            </w:r>
          </w:p>
        </w:tc>
        <w:tc>
          <w:tcPr>
            <w:tcW w:w="800" w:type="dxa"/>
            <w:tcBorders>
              <w:top w:val="nil"/>
              <w:left w:val="nil"/>
              <w:bottom w:val="nil"/>
              <w:right w:val="nil"/>
            </w:tcBorders>
            <w:shd w:val="clear" w:color="auto" w:fill="auto"/>
            <w:noWrap/>
            <w:vAlign w:val="bottom"/>
            <w:hideMark/>
          </w:tcPr>
          <w:p w14:paraId="191D861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18</w:t>
            </w:r>
          </w:p>
        </w:tc>
        <w:tc>
          <w:tcPr>
            <w:tcW w:w="800" w:type="dxa"/>
            <w:tcBorders>
              <w:top w:val="nil"/>
              <w:left w:val="nil"/>
              <w:bottom w:val="nil"/>
              <w:right w:val="nil"/>
            </w:tcBorders>
            <w:shd w:val="clear" w:color="auto" w:fill="auto"/>
            <w:noWrap/>
            <w:vAlign w:val="bottom"/>
            <w:hideMark/>
          </w:tcPr>
          <w:p w14:paraId="1CAD8E2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w:t>
            </w:r>
          </w:p>
        </w:tc>
        <w:tc>
          <w:tcPr>
            <w:tcW w:w="800" w:type="dxa"/>
            <w:tcBorders>
              <w:top w:val="nil"/>
              <w:left w:val="nil"/>
              <w:bottom w:val="nil"/>
              <w:right w:val="nil"/>
            </w:tcBorders>
            <w:shd w:val="clear" w:color="auto" w:fill="auto"/>
            <w:noWrap/>
            <w:vAlign w:val="bottom"/>
            <w:hideMark/>
          </w:tcPr>
          <w:p w14:paraId="49331C5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8D271C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4EB50262" w14:textId="77777777" w:rsidTr="00484914">
        <w:trPr>
          <w:trHeight w:val="240"/>
        </w:trPr>
        <w:tc>
          <w:tcPr>
            <w:tcW w:w="3828" w:type="dxa"/>
            <w:tcBorders>
              <w:top w:val="nil"/>
              <w:left w:val="nil"/>
              <w:bottom w:val="nil"/>
              <w:right w:val="nil"/>
            </w:tcBorders>
            <w:shd w:val="clear" w:color="auto" w:fill="auto"/>
            <w:noWrap/>
            <w:vAlign w:val="bottom"/>
            <w:hideMark/>
          </w:tcPr>
          <w:p w14:paraId="434A8D6D"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Целевой и фактический DSCR</w:t>
            </w:r>
          </w:p>
        </w:tc>
        <w:tc>
          <w:tcPr>
            <w:tcW w:w="1134" w:type="dxa"/>
            <w:tcBorders>
              <w:top w:val="nil"/>
              <w:left w:val="nil"/>
              <w:bottom w:val="nil"/>
              <w:right w:val="nil"/>
            </w:tcBorders>
            <w:shd w:val="clear" w:color="auto" w:fill="auto"/>
            <w:noWrap/>
            <w:vAlign w:val="bottom"/>
            <w:hideMark/>
          </w:tcPr>
          <w:p w14:paraId="1E206E35"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1,2</w:t>
            </w:r>
          </w:p>
        </w:tc>
        <w:tc>
          <w:tcPr>
            <w:tcW w:w="940" w:type="dxa"/>
            <w:tcBorders>
              <w:top w:val="nil"/>
              <w:left w:val="nil"/>
              <w:bottom w:val="nil"/>
              <w:right w:val="nil"/>
            </w:tcBorders>
            <w:shd w:val="clear" w:color="auto" w:fill="auto"/>
            <w:noWrap/>
            <w:vAlign w:val="bottom"/>
            <w:hideMark/>
          </w:tcPr>
          <w:p w14:paraId="5D30B866"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раз</w:t>
            </w:r>
          </w:p>
        </w:tc>
        <w:tc>
          <w:tcPr>
            <w:tcW w:w="800" w:type="dxa"/>
            <w:tcBorders>
              <w:top w:val="nil"/>
              <w:left w:val="nil"/>
              <w:bottom w:val="nil"/>
              <w:right w:val="nil"/>
            </w:tcBorders>
            <w:shd w:val="clear" w:color="auto" w:fill="auto"/>
            <w:noWrap/>
            <w:vAlign w:val="bottom"/>
            <w:hideMark/>
          </w:tcPr>
          <w:p w14:paraId="311F166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10AAE56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072F698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1,20</w:t>
            </w:r>
          </w:p>
        </w:tc>
        <w:tc>
          <w:tcPr>
            <w:tcW w:w="800" w:type="dxa"/>
            <w:tcBorders>
              <w:top w:val="nil"/>
              <w:left w:val="nil"/>
              <w:bottom w:val="nil"/>
              <w:right w:val="nil"/>
            </w:tcBorders>
            <w:shd w:val="clear" w:color="auto" w:fill="auto"/>
            <w:noWrap/>
            <w:vAlign w:val="bottom"/>
            <w:hideMark/>
          </w:tcPr>
          <w:p w14:paraId="40F1047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1,20</w:t>
            </w:r>
          </w:p>
        </w:tc>
        <w:tc>
          <w:tcPr>
            <w:tcW w:w="800" w:type="dxa"/>
            <w:tcBorders>
              <w:top w:val="nil"/>
              <w:left w:val="nil"/>
              <w:bottom w:val="nil"/>
              <w:right w:val="nil"/>
            </w:tcBorders>
            <w:shd w:val="clear" w:color="auto" w:fill="auto"/>
            <w:noWrap/>
            <w:vAlign w:val="bottom"/>
            <w:hideMark/>
          </w:tcPr>
          <w:p w14:paraId="7946071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1,20</w:t>
            </w:r>
          </w:p>
        </w:tc>
        <w:tc>
          <w:tcPr>
            <w:tcW w:w="800" w:type="dxa"/>
            <w:tcBorders>
              <w:top w:val="nil"/>
              <w:left w:val="nil"/>
              <w:bottom w:val="nil"/>
              <w:right w:val="nil"/>
            </w:tcBorders>
            <w:shd w:val="clear" w:color="auto" w:fill="auto"/>
            <w:noWrap/>
            <w:vAlign w:val="bottom"/>
            <w:hideMark/>
          </w:tcPr>
          <w:p w14:paraId="0E8A51A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1,20</w:t>
            </w:r>
          </w:p>
        </w:tc>
        <w:tc>
          <w:tcPr>
            <w:tcW w:w="800" w:type="dxa"/>
            <w:tcBorders>
              <w:top w:val="nil"/>
              <w:left w:val="nil"/>
              <w:bottom w:val="nil"/>
              <w:right w:val="nil"/>
            </w:tcBorders>
            <w:shd w:val="clear" w:color="auto" w:fill="auto"/>
            <w:noWrap/>
            <w:vAlign w:val="bottom"/>
            <w:hideMark/>
          </w:tcPr>
          <w:p w14:paraId="6B6C115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1,20</w:t>
            </w:r>
          </w:p>
        </w:tc>
        <w:tc>
          <w:tcPr>
            <w:tcW w:w="800" w:type="dxa"/>
            <w:tcBorders>
              <w:top w:val="nil"/>
              <w:left w:val="nil"/>
              <w:bottom w:val="nil"/>
              <w:right w:val="nil"/>
            </w:tcBorders>
            <w:shd w:val="clear" w:color="auto" w:fill="auto"/>
            <w:noWrap/>
            <w:vAlign w:val="bottom"/>
            <w:hideMark/>
          </w:tcPr>
          <w:p w14:paraId="2BE333D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3,62</w:t>
            </w:r>
          </w:p>
        </w:tc>
        <w:tc>
          <w:tcPr>
            <w:tcW w:w="800" w:type="dxa"/>
            <w:tcBorders>
              <w:top w:val="nil"/>
              <w:left w:val="nil"/>
              <w:bottom w:val="nil"/>
              <w:right w:val="nil"/>
            </w:tcBorders>
            <w:shd w:val="clear" w:color="auto" w:fill="auto"/>
            <w:noWrap/>
            <w:vAlign w:val="bottom"/>
            <w:hideMark/>
          </w:tcPr>
          <w:p w14:paraId="4648A02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6B34412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r>
      <w:tr w:rsidR="00484914" w:rsidRPr="00484914" w14:paraId="35E4CD83" w14:textId="77777777" w:rsidTr="00484914">
        <w:trPr>
          <w:trHeight w:val="240"/>
        </w:trPr>
        <w:tc>
          <w:tcPr>
            <w:tcW w:w="3828" w:type="dxa"/>
            <w:tcBorders>
              <w:top w:val="nil"/>
              <w:left w:val="nil"/>
              <w:bottom w:val="nil"/>
              <w:right w:val="nil"/>
            </w:tcBorders>
            <w:shd w:val="clear" w:color="auto" w:fill="auto"/>
            <w:noWrap/>
            <w:vAlign w:val="bottom"/>
            <w:hideMark/>
          </w:tcPr>
          <w:p w14:paraId="11295BD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7AB62D8F"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39FEC5F4"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DFCF6FB"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C9BF71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663FE2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51A30A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8C954A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EC075C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8737CE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18C994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9E19C1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F2F553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1932774E" w14:textId="77777777" w:rsidTr="00484914">
        <w:trPr>
          <w:trHeight w:val="402"/>
        </w:trPr>
        <w:tc>
          <w:tcPr>
            <w:tcW w:w="3828" w:type="dxa"/>
            <w:tcBorders>
              <w:top w:val="nil"/>
              <w:left w:val="nil"/>
              <w:bottom w:val="single" w:sz="8" w:space="0" w:color="auto"/>
              <w:right w:val="nil"/>
            </w:tcBorders>
            <w:shd w:val="clear" w:color="000000" w:fill="E2EFDA"/>
            <w:noWrap/>
            <w:vAlign w:val="center"/>
            <w:hideMark/>
          </w:tcPr>
          <w:p w14:paraId="25ACECB7"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Налоговые платежи</w:t>
            </w:r>
          </w:p>
        </w:tc>
        <w:tc>
          <w:tcPr>
            <w:tcW w:w="1134" w:type="dxa"/>
            <w:tcBorders>
              <w:top w:val="nil"/>
              <w:left w:val="nil"/>
              <w:bottom w:val="single" w:sz="8" w:space="0" w:color="auto"/>
              <w:right w:val="nil"/>
            </w:tcBorders>
            <w:shd w:val="clear" w:color="000000" w:fill="E2EFDA"/>
            <w:noWrap/>
            <w:vAlign w:val="center"/>
            <w:hideMark/>
          </w:tcPr>
          <w:p w14:paraId="7601DEF3"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40D3128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800" w:type="dxa"/>
            <w:tcBorders>
              <w:top w:val="nil"/>
              <w:left w:val="nil"/>
              <w:bottom w:val="single" w:sz="8" w:space="0" w:color="auto"/>
              <w:right w:val="nil"/>
            </w:tcBorders>
            <w:shd w:val="clear" w:color="000000" w:fill="E2EFDA"/>
            <w:noWrap/>
            <w:vAlign w:val="center"/>
            <w:hideMark/>
          </w:tcPr>
          <w:p w14:paraId="7C79AD0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w:t>
            </w:r>
          </w:p>
        </w:tc>
        <w:tc>
          <w:tcPr>
            <w:tcW w:w="800" w:type="dxa"/>
            <w:tcBorders>
              <w:top w:val="nil"/>
              <w:left w:val="nil"/>
              <w:bottom w:val="single" w:sz="8" w:space="0" w:color="auto"/>
              <w:right w:val="nil"/>
            </w:tcBorders>
            <w:shd w:val="clear" w:color="000000" w:fill="E2EFDA"/>
            <w:noWrap/>
            <w:vAlign w:val="center"/>
            <w:hideMark/>
          </w:tcPr>
          <w:p w14:paraId="62EF373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2</w:t>
            </w:r>
          </w:p>
        </w:tc>
        <w:tc>
          <w:tcPr>
            <w:tcW w:w="800" w:type="dxa"/>
            <w:tcBorders>
              <w:top w:val="nil"/>
              <w:left w:val="nil"/>
              <w:bottom w:val="single" w:sz="8" w:space="0" w:color="auto"/>
              <w:right w:val="nil"/>
            </w:tcBorders>
            <w:shd w:val="clear" w:color="000000" w:fill="E2EFDA"/>
            <w:noWrap/>
            <w:vAlign w:val="center"/>
            <w:hideMark/>
          </w:tcPr>
          <w:p w14:paraId="0E26EF6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3</w:t>
            </w:r>
          </w:p>
        </w:tc>
        <w:tc>
          <w:tcPr>
            <w:tcW w:w="800" w:type="dxa"/>
            <w:tcBorders>
              <w:top w:val="nil"/>
              <w:left w:val="nil"/>
              <w:bottom w:val="single" w:sz="8" w:space="0" w:color="auto"/>
              <w:right w:val="nil"/>
            </w:tcBorders>
            <w:shd w:val="clear" w:color="000000" w:fill="E2EFDA"/>
            <w:noWrap/>
            <w:vAlign w:val="center"/>
            <w:hideMark/>
          </w:tcPr>
          <w:p w14:paraId="06BB573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4</w:t>
            </w:r>
          </w:p>
        </w:tc>
        <w:tc>
          <w:tcPr>
            <w:tcW w:w="800" w:type="dxa"/>
            <w:tcBorders>
              <w:top w:val="nil"/>
              <w:left w:val="nil"/>
              <w:bottom w:val="single" w:sz="8" w:space="0" w:color="auto"/>
              <w:right w:val="nil"/>
            </w:tcBorders>
            <w:shd w:val="clear" w:color="000000" w:fill="E2EFDA"/>
            <w:noWrap/>
            <w:vAlign w:val="center"/>
            <w:hideMark/>
          </w:tcPr>
          <w:p w14:paraId="5C0E1BD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5</w:t>
            </w:r>
          </w:p>
        </w:tc>
        <w:tc>
          <w:tcPr>
            <w:tcW w:w="800" w:type="dxa"/>
            <w:tcBorders>
              <w:top w:val="nil"/>
              <w:left w:val="nil"/>
              <w:bottom w:val="single" w:sz="8" w:space="0" w:color="auto"/>
              <w:right w:val="nil"/>
            </w:tcBorders>
            <w:shd w:val="clear" w:color="000000" w:fill="E2EFDA"/>
            <w:noWrap/>
            <w:vAlign w:val="center"/>
            <w:hideMark/>
          </w:tcPr>
          <w:p w14:paraId="244FFEA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6</w:t>
            </w:r>
          </w:p>
        </w:tc>
        <w:tc>
          <w:tcPr>
            <w:tcW w:w="800" w:type="dxa"/>
            <w:tcBorders>
              <w:top w:val="nil"/>
              <w:left w:val="nil"/>
              <w:bottom w:val="single" w:sz="8" w:space="0" w:color="auto"/>
              <w:right w:val="nil"/>
            </w:tcBorders>
            <w:shd w:val="clear" w:color="000000" w:fill="E2EFDA"/>
            <w:noWrap/>
            <w:vAlign w:val="center"/>
            <w:hideMark/>
          </w:tcPr>
          <w:p w14:paraId="2BE8E87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7</w:t>
            </w:r>
          </w:p>
        </w:tc>
        <w:tc>
          <w:tcPr>
            <w:tcW w:w="800" w:type="dxa"/>
            <w:tcBorders>
              <w:top w:val="nil"/>
              <w:left w:val="nil"/>
              <w:bottom w:val="single" w:sz="8" w:space="0" w:color="auto"/>
              <w:right w:val="nil"/>
            </w:tcBorders>
            <w:shd w:val="clear" w:color="000000" w:fill="E2EFDA"/>
            <w:noWrap/>
            <w:vAlign w:val="center"/>
            <w:hideMark/>
          </w:tcPr>
          <w:p w14:paraId="212B05F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8</w:t>
            </w:r>
          </w:p>
        </w:tc>
        <w:tc>
          <w:tcPr>
            <w:tcW w:w="800" w:type="dxa"/>
            <w:tcBorders>
              <w:top w:val="nil"/>
              <w:left w:val="nil"/>
              <w:bottom w:val="single" w:sz="8" w:space="0" w:color="auto"/>
              <w:right w:val="nil"/>
            </w:tcBorders>
            <w:shd w:val="clear" w:color="000000" w:fill="E2EFDA"/>
            <w:noWrap/>
            <w:vAlign w:val="center"/>
            <w:hideMark/>
          </w:tcPr>
          <w:p w14:paraId="0A91457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9</w:t>
            </w:r>
          </w:p>
        </w:tc>
        <w:tc>
          <w:tcPr>
            <w:tcW w:w="800" w:type="dxa"/>
            <w:tcBorders>
              <w:top w:val="nil"/>
              <w:left w:val="nil"/>
              <w:bottom w:val="single" w:sz="8" w:space="0" w:color="auto"/>
              <w:right w:val="nil"/>
            </w:tcBorders>
            <w:shd w:val="clear" w:color="000000" w:fill="E2EFDA"/>
            <w:noWrap/>
            <w:vAlign w:val="center"/>
            <w:hideMark/>
          </w:tcPr>
          <w:p w14:paraId="0223244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10</w:t>
            </w:r>
          </w:p>
        </w:tc>
      </w:tr>
      <w:tr w:rsidR="00484914" w:rsidRPr="00484914" w14:paraId="5BFE6574" w14:textId="77777777" w:rsidTr="00484914">
        <w:trPr>
          <w:trHeight w:val="240"/>
        </w:trPr>
        <w:tc>
          <w:tcPr>
            <w:tcW w:w="3828" w:type="dxa"/>
            <w:tcBorders>
              <w:top w:val="nil"/>
              <w:left w:val="nil"/>
              <w:bottom w:val="nil"/>
              <w:right w:val="nil"/>
            </w:tcBorders>
            <w:shd w:val="clear" w:color="auto" w:fill="auto"/>
            <w:noWrap/>
            <w:vAlign w:val="bottom"/>
            <w:hideMark/>
          </w:tcPr>
          <w:p w14:paraId="4017ACD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674E020D"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36B1A00A"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7556803"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28426C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2CFE15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C0523B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C383B8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44FD91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6494D8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52F468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1B060E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6829E4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7A2FE6FA" w14:textId="77777777" w:rsidTr="00484914">
        <w:trPr>
          <w:trHeight w:val="240"/>
        </w:trPr>
        <w:tc>
          <w:tcPr>
            <w:tcW w:w="3828" w:type="dxa"/>
            <w:tcBorders>
              <w:top w:val="nil"/>
              <w:left w:val="nil"/>
              <w:bottom w:val="nil"/>
              <w:right w:val="nil"/>
            </w:tcBorders>
            <w:shd w:val="clear" w:color="auto" w:fill="auto"/>
            <w:noWrap/>
            <w:vAlign w:val="bottom"/>
            <w:hideMark/>
          </w:tcPr>
          <w:p w14:paraId="4986E94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Налог на прибыль</w:t>
            </w:r>
          </w:p>
        </w:tc>
        <w:tc>
          <w:tcPr>
            <w:tcW w:w="1134" w:type="dxa"/>
            <w:tcBorders>
              <w:top w:val="nil"/>
              <w:left w:val="nil"/>
              <w:bottom w:val="nil"/>
              <w:right w:val="nil"/>
            </w:tcBorders>
            <w:shd w:val="clear" w:color="auto" w:fill="auto"/>
            <w:noWrap/>
            <w:vAlign w:val="bottom"/>
            <w:hideMark/>
          </w:tcPr>
          <w:p w14:paraId="57B15131"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20,0%</w:t>
            </w:r>
          </w:p>
        </w:tc>
        <w:tc>
          <w:tcPr>
            <w:tcW w:w="940" w:type="dxa"/>
            <w:tcBorders>
              <w:top w:val="nil"/>
              <w:left w:val="nil"/>
              <w:bottom w:val="nil"/>
              <w:right w:val="nil"/>
            </w:tcBorders>
            <w:shd w:val="clear" w:color="auto" w:fill="auto"/>
            <w:noWrap/>
            <w:vAlign w:val="bottom"/>
            <w:hideMark/>
          </w:tcPr>
          <w:p w14:paraId="4884A84E"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24399A9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0EB8B8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754DEF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DFA553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36</w:t>
            </w:r>
          </w:p>
        </w:tc>
        <w:tc>
          <w:tcPr>
            <w:tcW w:w="800" w:type="dxa"/>
            <w:tcBorders>
              <w:top w:val="nil"/>
              <w:left w:val="nil"/>
              <w:bottom w:val="nil"/>
              <w:right w:val="nil"/>
            </w:tcBorders>
            <w:shd w:val="clear" w:color="auto" w:fill="auto"/>
            <w:noWrap/>
            <w:vAlign w:val="bottom"/>
            <w:hideMark/>
          </w:tcPr>
          <w:p w14:paraId="57A2F9C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41</w:t>
            </w:r>
          </w:p>
        </w:tc>
        <w:tc>
          <w:tcPr>
            <w:tcW w:w="800" w:type="dxa"/>
            <w:tcBorders>
              <w:top w:val="nil"/>
              <w:left w:val="nil"/>
              <w:bottom w:val="nil"/>
              <w:right w:val="nil"/>
            </w:tcBorders>
            <w:shd w:val="clear" w:color="auto" w:fill="auto"/>
            <w:noWrap/>
            <w:vAlign w:val="bottom"/>
            <w:hideMark/>
          </w:tcPr>
          <w:p w14:paraId="22549A3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47</w:t>
            </w:r>
          </w:p>
        </w:tc>
        <w:tc>
          <w:tcPr>
            <w:tcW w:w="800" w:type="dxa"/>
            <w:tcBorders>
              <w:top w:val="nil"/>
              <w:left w:val="nil"/>
              <w:bottom w:val="nil"/>
              <w:right w:val="nil"/>
            </w:tcBorders>
            <w:shd w:val="clear" w:color="auto" w:fill="auto"/>
            <w:noWrap/>
            <w:vAlign w:val="bottom"/>
            <w:hideMark/>
          </w:tcPr>
          <w:p w14:paraId="22ABEFF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53</w:t>
            </w:r>
          </w:p>
        </w:tc>
        <w:tc>
          <w:tcPr>
            <w:tcW w:w="800" w:type="dxa"/>
            <w:tcBorders>
              <w:top w:val="nil"/>
              <w:left w:val="nil"/>
              <w:bottom w:val="nil"/>
              <w:right w:val="nil"/>
            </w:tcBorders>
            <w:shd w:val="clear" w:color="auto" w:fill="auto"/>
            <w:noWrap/>
            <w:vAlign w:val="bottom"/>
            <w:hideMark/>
          </w:tcPr>
          <w:p w14:paraId="3920B57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62</w:t>
            </w:r>
          </w:p>
        </w:tc>
        <w:tc>
          <w:tcPr>
            <w:tcW w:w="800" w:type="dxa"/>
            <w:tcBorders>
              <w:top w:val="nil"/>
              <w:left w:val="nil"/>
              <w:bottom w:val="nil"/>
              <w:right w:val="nil"/>
            </w:tcBorders>
            <w:shd w:val="clear" w:color="auto" w:fill="auto"/>
            <w:noWrap/>
            <w:vAlign w:val="bottom"/>
            <w:hideMark/>
          </w:tcPr>
          <w:p w14:paraId="36DF341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66</w:t>
            </w:r>
          </w:p>
        </w:tc>
        <w:tc>
          <w:tcPr>
            <w:tcW w:w="800" w:type="dxa"/>
            <w:tcBorders>
              <w:top w:val="nil"/>
              <w:left w:val="nil"/>
              <w:bottom w:val="nil"/>
              <w:right w:val="nil"/>
            </w:tcBorders>
            <w:shd w:val="clear" w:color="auto" w:fill="auto"/>
            <w:noWrap/>
            <w:vAlign w:val="bottom"/>
            <w:hideMark/>
          </w:tcPr>
          <w:p w14:paraId="2BDDE1E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70</w:t>
            </w:r>
          </w:p>
        </w:tc>
      </w:tr>
      <w:tr w:rsidR="00484914" w:rsidRPr="00484914" w14:paraId="50C1A605" w14:textId="77777777" w:rsidTr="00484914">
        <w:trPr>
          <w:trHeight w:val="240"/>
        </w:trPr>
        <w:tc>
          <w:tcPr>
            <w:tcW w:w="3828" w:type="dxa"/>
            <w:tcBorders>
              <w:top w:val="nil"/>
              <w:left w:val="nil"/>
              <w:bottom w:val="nil"/>
              <w:right w:val="nil"/>
            </w:tcBorders>
            <w:shd w:val="clear" w:color="auto" w:fill="auto"/>
            <w:noWrap/>
            <w:vAlign w:val="bottom"/>
            <w:hideMark/>
          </w:tcPr>
          <w:p w14:paraId="1ABD0E64"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Налог на имущество</w:t>
            </w:r>
          </w:p>
        </w:tc>
        <w:tc>
          <w:tcPr>
            <w:tcW w:w="1134" w:type="dxa"/>
            <w:tcBorders>
              <w:top w:val="nil"/>
              <w:left w:val="nil"/>
              <w:bottom w:val="nil"/>
              <w:right w:val="nil"/>
            </w:tcBorders>
            <w:shd w:val="clear" w:color="auto" w:fill="auto"/>
            <w:noWrap/>
            <w:vAlign w:val="bottom"/>
            <w:hideMark/>
          </w:tcPr>
          <w:p w14:paraId="61DDD8AF"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2,2%</w:t>
            </w:r>
          </w:p>
        </w:tc>
        <w:tc>
          <w:tcPr>
            <w:tcW w:w="940" w:type="dxa"/>
            <w:tcBorders>
              <w:top w:val="nil"/>
              <w:left w:val="nil"/>
              <w:bottom w:val="nil"/>
              <w:right w:val="nil"/>
            </w:tcBorders>
            <w:shd w:val="clear" w:color="auto" w:fill="auto"/>
            <w:noWrap/>
            <w:vAlign w:val="bottom"/>
            <w:hideMark/>
          </w:tcPr>
          <w:p w14:paraId="16CEA0EC"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10002E1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w:t>
            </w:r>
          </w:p>
        </w:tc>
        <w:tc>
          <w:tcPr>
            <w:tcW w:w="800" w:type="dxa"/>
            <w:tcBorders>
              <w:top w:val="nil"/>
              <w:left w:val="nil"/>
              <w:bottom w:val="nil"/>
              <w:right w:val="nil"/>
            </w:tcBorders>
            <w:shd w:val="clear" w:color="auto" w:fill="auto"/>
            <w:noWrap/>
            <w:vAlign w:val="bottom"/>
            <w:hideMark/>
          </w:tcPr>
          <w:p w14:paraId="71F3FBB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11</w:t>
            </w:r>
          </w:p>
        </w:tc>
        <w:tc>
          <w:tcPr>
            <w:tcW w:w="800" w:type="dxa"/>
            <w:tcBorders>
              <w:top w:val="nil"/>
              <w:left w:val="nil"/>
              <w:bottom w:val="nil"/>
              <w:right w:val="nil"/>
            </w:tcBorders>
            <w:shd w:val="clear" w:color="auto" w:fill="auto"/>
            <w:noWrap/>
            <w:vAlign w:val="bottom"/>
            <w:hideMark/>
          </w:tcPr>
          <w:p w14:paraId="380CAED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11</w:t>
            </w:r>
          </w:p>
        </w:tc>
        <w:tc>
          <w:tcPr>
            <w:tcW w:w="800" w:type="dxa"/>
            <w:tcBorders>
              <w:top w:val="nil"/>
              <w:left w:val="nil"/>
              <w:bottom w:val="nil"/>
              <w:right w:val="nil"/>
            </w:tcBorders>
            <w:shd w:val="clear" w:color="auto" w:fill="auto"/>
            <w:noWrap/>
            <w:vAlign w:val="bottom"/>
            <w:hideMark/>
          </w:tcPr>
          <w:p w14:paraId="599D393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10</w:t>
            </w:r>
          </w:p>
        </w:tc>
        <w:tc>
          <w:tcPr>
            <w:tcW w:w="800" w:type="dxa"/>
            <w:tcBorders>
              <w:top w:val="nil"/>
              <w:left w:val="nil"/>
              <w:bottom w:val="nil"/>
              <w:right w:val="nil"/>
            </w:tcBorders>
            <w:shd w:val="clear" w:color="auto" w:fill="auto"/>
            <w:noWrap/>
            <w:vAlign w:val="bottom"/>
            <w:hideMark/>
          </w:tcPr>
          <w:p w14:paraId="7FA8C02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w:t>
            </w:r>
          </w:p>
        </w:tc>
        <w:tc>
          <w:tcPr>
            <w:tcW w:w="800" w:type="dxa"/>
            <w:tcBorders>
              <w:top w:val="nil"/>
              <w:left w:val="nil"/>
              <w:bottom w:val="nil"/>
              <w:right w:val="nil"/>
            </w:tcBorders>
            <w:shd w:val="clear" w:color="auto" w:fill="auto"/>
            <w:noWrap/>
            <w:vAlign w:val="bottom"/>
            <w:hideMark/>
          </w:tcPr>
          <w:p w14:paraId="07E09BD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w:t>
            </w:r>
          </w:p>
        </w:tc>
        <w:tc>
          <w:tcPr>
            <w:tcW w:w="800" w:type="dxa"/>
            <w:tcBorders>
              <w:top w:val="nil"/>
              <w:left w:val="nil"/>
              <w:bottom w:val="nil"/>
              <w:right w:val="nil"/>
            </w:tcBorders>
            <w:shd w:val="clear" w:color="auto" w:fill="auto"/>
            <w:noWrap/>
            <w:vAlign w:val="bottom"/>
            <w:hideMark/>
          </w:tcPr>
          <w:p w14:paraId="4EC6804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w:t>
            </w:r>
          </w:p>
        </w:tc>
        <w:tc>
          <w:tcPr>
            <w:tcW w:w="800" w:type="dxa"/>
            <w:tcBorders>
              <w:top w:val="nil"/>
              <w:left w:val="nil"/>
              <w:bottom w:val="nil"/>
              <w:right w:val="nil"/>
            </w:tcBorders>
            <w:shd w:val="clear" w:color="auto" w:fill="auto"/>
            <w:noWrap/>
            <w:vAlign w:val="bottom"/>
            <w:hideMark/>
          </w:tcPr>
          <w:p w14:paraId="3035394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w:t>
            </w:r>
          </w:p>
        </w:tc>
        <w:tc>
          <w:tcPr>
            <w:tcW w:w="800" w:type="dxa"/>
            <w:tcBorders>
              <w:top w:val="nil"/>
              <w:left w:val="nil"/>
              <w:bottom w:val="nil"/>
              <w:right w:val="nil"/>
            </w:tcBorders>
            <w:shd w:val="clear" w:color="auto" w:fill="auto"/>
            <w:noWrap/>
            <w:vAlign w:val="bottom"/>
            <w:hideMark/>
          </w:tcPr>
          <w:p w14:paraId="04E440A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w:t>
            </w:r>
          </w:p>
        </w:tc>
        <w:tc>
          <w:tcPr>
            <w:tcW w:w="800" w:type="dxa"/>
            <w:tcBorders>
              <w:top w:val="nil"/>
              <w:left w:val="nil"/>
              <w:bottom w:val="nil"/>
              <w:right w:val="nil"/>
            </w:tcBorders>
            <w:shd w:val="clear" w:color="auto" w:fill="auto"/>
            <w:noWrap/>
            <w:vAlign w:val="bottom"/>
            <w:hideMark/>
          </w:tcPr>
          <w:p w14:paraId="4391F06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w:t>
            </w:r>
          </w:p>
        </w:tc>
      </w:tr>
      <w:tr w:rsidR="00484914" w:rsidRPr="00484914" w14:paraId="10898BDA" w14:textId="77777777" w:rsidTr="00484914">
        <w:trPr>
          <w:trHeight w:val="240"/>
        </w:trPr>
        <w:tc>
          <w:tcPr>
            <w:tcW w:w="3828" w:type="dxa"/>
            <w:tcBorders>
              <w:top w:val="nil"/>
              <w:left w:val="nil"/>
              <w:bottom w:val="nil"/>
              <w:right w:val="nil"/>
            </w:tcBorders>
            <w:shd w:val="clear" w:color="auto" w:fill="auto"/>
            <w:noWrap/>
            <w:vAlign w:val="bottom"/>
            <w:hideMark/>
          </w:tcPr>
          <w:p w14:paraId="300AE389"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Социальные взносы</w:t>
            </w:r>
          </w:p>
        </w:tc>
        <w:tc>
          <w:tcPr>
            <w:tcW w:w="1134" w:type="dxa"/>
            <w:tcBorders>
              <w:top w:val="nil"/>
              <w:left w:val="nil"/>
              <w:bottom w:val="nil"/>
              <w:right w:val="nil"/>
            </w:tcBorders>
            <w:shd w:val="clear" w:color="auto" w:fill="auto"/>
            <w:noWrap/>
            <w:vAlign w:val="bottom"/>
            <w:hideMark/>
          </w:tcPr>
          <w:p w14:paraId="2CC7D0D1"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30,0%</w:t>
            </w:r>
          </w:p>
        </w:tc>
        <w:tc>
          <w:tcPr>
            <w:tcW w:w="940" w:type="dxa"/>
            <w:tcBorders>
              <w:top w:val="nil"/>
              <w:left w:val="nil"/>
              <w:bottom w:val="nil"/>
              <w:right w:val="nil"/>
            </w:tcBorders>
            <w:shd w:val="clear" w:color="auto" w:fill="auto"/>
            <w:noWrap/>
            <w:vAlign w:val="bottom"/>
            <w:hideMark/>
          </w:tcPr>
          <w:p w14:paraId="08A2B7CC"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6571C6B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8E1C18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7CB6BA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01EEDF2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84</w:t>
            </w:r>
          </w:p>
        </w:tc>
        <w:tc>
          <w:tcPr>
            <w:tcW w:w="800" w:type="dxa"/>
            <w:tcBorders>
              <w:top w:val="nil"/>
              <w:left w:val="nil"/>
              <w:bottom w:val="nil"/>
              <w:right w:val="nil"/>
            </w:tcBorders>
            <w:shd w:val="clear" w:color="auto" w:fill="auto"/>
            <w:noWrap/>
            <w:vAlign w:val="bottom"/>
            <w:hideMark/>
          </w:tcPr>
          <w:p w14:paraId="43F3DF6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88</w:t>
            </w:r>
          </w:p>
        </w:tc>
        <w:tc>
          <w:tcPr>
            <w:tcW w:w="800" w:type="dxa"/>
            <w:tcBorders>
              <w:top w:val="nil"/>
              <w:left w:val="nil"/>
              <w:bottom w:val="nil"/>
              <w:right w:val="nil"/>
            </w:tcBorders>
            <w:shd w:val="clear" w:color="auto" w:fill="auto"/>
            <w:noWrap/>
            <w:vAlign w:val="bottom"/>
            <w:hideMark/>
          </w:tcPr>
          <w:p w14:paraId="7DCED63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91</w:t>
            </w:r>
          </w:p>
        </w:tc>
        <w:tc>
          <w:tcPr>
            <w:tcW w:w="800" w:type="dxa"/>
            <w:tcBorders>
              <w:top w:val="nil"/>
              <w:left w:val="nil"/>
              <w:bottom w:val="nil"/>
              <w:right w:val="nil"/>
            </w:tcBorders>
            <w:shd w:val="clear" w:color="auto" w:fill="auto"/>
            <w:noWrap/>
            <w:vAlign w:val="bottom"/>
            <w:hideMark/>
          </w:tcPr>
          <w:p w14:paraId="02FC5A9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95</w:t>
            </w:r>
          </w:p>
        </w:tc>
        <w:tc>
          <w:tcPr>
            <w:tcW w:w="800" w:type="dxa"/>
            <w:tcBorders>
              <w:top w:val="nil"/>
              <w:left w:val="nil"/>
              <w:bottom w:val="nil"/>
              <w:right w:val="nil"/>
            </w:tcBorders>
            <w:shd w:val="clear" w:color="auto" w:fill="auto"/>
            <w:noWrap/>
            <w:vAlign w:val="bottom"/>
            <w:hideMark/>
          </w:tcPr>
          <w:p w14:paraId="262B1FD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99</w:t>
            </w:r>
          </w:p>
        </w:tc>
        <w:tc>
          <w:tcPr>
            <w:tcW w:w="800" w:type="dxa"/>
            <w:tcBorders>
              <w:top w:val="nil"/>
              <w:left w:val="nil"/>
              <w:bottom w:val="nil"/>
              <w:right w:val="nil"/>
            </w:tcBorders>
            <w:shd w:val="clear" w:color="auto" w:fill="auto"/>
            <w:noWrap/>
            <w:vAlign w:val="bottom"/>
            <w:hideMark/>
          </w:tcPr>
          <w:p w14:paraId="5F71CA5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102</w:t>
            </w:r>
          </w:p>
        </w:tc>
        <w:tc>
          <w:tcPr>
            <w:tcW w:w="800" w:type="dxa"/>
            <w:tcBorders>
              <w:top w:val="nil"/>
              <w:left w:val="nil"/>
              <w:bottom w:val="nil"/>
              <w:right w:val="nil"/>
            </w:tcBorders>
            <w:shd w:val="clear" w:color="auto" w:fill="auto"/>
            <w:noWrap/>
            <w:vAlign w:val="bottom"/>
            <w:hideMark/>
          </w:tcPr>
          <w:p w14:paraId="2B6D05F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107</w:t>
            </w:r>
          </w:p>
        </w:tc>
      </w:tr>
      <w:tr w:rsidR="00484914" w:rsidRPr="00484914" w14:paraId="02E6D080" w14:textId="77777777" w:rsidTr="00484914">
        <w:trPr>
          <w:trHeight w:val="240"/>
        </w:trPr>
        <w:tc>
          <w:tcPr>
            <w:tcW w:w="3828" w:type="dxa"/>
            <w:tcBorders>
              <w:top w:val="nil"/>
              <w:left w:val="nil"/>
              <w:bottom w:val="nil"/>
              <w:right w:val="nil"/>
            </w:tcBorders>
            <w:shd w:val="clear" w:color="auto" w:fill="auto"/>
            <w:noWrap/>
            <w:vAlign w:val="bottom"/>
            <w:hideMark/>
          </w:tcPr>
          <w:p w14:paraId="07C6DE80"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НДФЛ</w:t>
            </w:r>
          </w:p>
        </w:tc>
        <w:tc>
          <w:tcPr>
            <w:tcW w:w="1134" w:type="dxa"/>
            <w:tcBorders>
              <w:top w:val="nil"/>
              <w:left w:val="nil"/>
              <w:bottom w:val="nil"/>
              <w:right w:val="nil"/>
            </w:tcBorders>
            <w:shd w:val="clear" w:color="auto" w:fill="auto"/>
            <w:noWrap/>
            <w:vAlign w:val="bottom"/>
            <w:hideMark/>
          </w:tcPr>
          <w:p w14:paraId="73527FBB"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13,0%</w:t>
            </w:r>
          </w:p>
        </w:tc>
        <w:tc>
          <w:tcPr>
            <w:tcW w:w="940" w:type="dxa"/>
            <w:tcBorders>
              <w:top w:val="nil"/>
              <w:left w:val="nil"/>
              <w:bottom w:val="nil"/>
              <w:right w:val="nil"/>
            </w:tcBorders>
            <w:shd w:val="clear" w:color="auto" w:fill="auto"/>
            <w:noWrap/>
            <w:vAlign w:val="bottom"/>
            <w:hideMark/>
          </w:tcPr>
          <w:p w14:paraId="3EFB21B8"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4349623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148BD2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E8E5D3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18</w:t>
            </w:r>
          </w:p>
        </w:tc>
        <w:tc>
          <w:tcPr>
            <w:tcW w:w="800" w:type="dxa"/>
            <w:tcBorders>
              <w:top w:val="nil"/>
              <w:left w:val="nil"/>
              <w:bottom w:val="nil"/>
              <w:right w:val="nil"/>
            </w:tcBorders>
            <w:shd w:val="clear" w:color="auto" w:fill="auto"/>
            <w:noWrap/>
            <w:vAlign w:val="bottom"/>
            <w:hideMark/>
          </w:tcPr>
          <w:p w14:paraId="069AAFD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36</w:t>
            </w:r>
          </w:p>
        </w:tc>
        <w:tc>
          <w:tcPr>
            <w:tcW w:w="800" w:type="dxa"/>
            <w:tcBorders>
              <w:top w:val="nil"/>
              <w:left w:val="nil"/>
              <w:bottom w:val="nil"/>
              <w:right w:val="nil"/>
            </w:tcBorders>
            <w:shd w:val="clear" w:color="auto" w:fill="auto"/>
            <w:noWrap/>
            <w:vAlign w:val="bottom"/>
            <w:hideMark/>
          </w:tcPr>
          <w:p w14:paraId="7757BE8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38</w:t>
            </w:r>
          </w:p>
        </w:tc>
        <w:tc>
          <w:tcPr>
            <w:tcW w:w="800" w:type="dxa"/>
            <w:tcBorders>
              <w:top w:val="nil"/>
              <w:left w:val="nil"/>
              <w:bottom w:val="nil"/>
              <w:right w:val="nil"/>
            </w:tcBorders>
            <w:shd w:val="clear" w:color="auto" w:fill="auto"/>
            <w:noWrap/>
            <w:vAlign w:val="bottom"/>
            <w:hideMark/>
          </w:tcPr>
          <w:p w14:paraId="7C35974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39</w:t>
            </w:r>
          </w:p>
        </w:tc>
        <w:tc>
          <w:tcPr>
            <w:tcW w:w="800" w:type="dxa"/>
            <w:tcBorders>
              <w:top w:val="nil"/>
              <w:left w:val="nil"/>
              <w:bottom w:val="nil"/>
              <w:right w:val="nil"/>
            </w:tcBorders>
            <w:shd w:val="clear" w:color="auto" w:fill="auto"/>
            <w:noWrap/>
            <w:vAlign w:val="bottom"/>
            <w:hideMark/>
          </w:tcPr>
          <w:p w14:paraId="2EF8CB2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41</w:t>
            </w:r>
          </w:p>
        </w:tc>
        <w:tc>
          <w:tcPr>
            <w:tcW w:w="800" w:type="dxa"/>
            <w:tcBorders>
              <w:top w:val="nil"/>
              <w:left w:val="nil"/>
              <w:bottom w:val="nil"/>
              <w:right w:val="nil"/>
            </w:tcBorders>
            <w:shd w:val="clear" w:color="auto" w:fill="auto"/>
            <w:noWrap/>
            <w:vAlign w:val="bottom"/>
            <w:hideMark/>
          </w:tcPr>
          <w:p w14:paraId="199704C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w:t>
            </w:r>
          </w:p>
        </w:tc>
        <w:tc>
          <w:tcPr>
            <w:tcW w:w="800" w:type="dxa"/>
            <w:tcBorders>
              <w:top w:val="nil"/>
              <w:left w:val="nil"/>
              <w:bottom w:val="nil"/>
              <w:right w:val="nil"/>
            </w:tcBorders>
            <w:shd w:val="clear" w:color="auto" w:fill="auto"/>
            <w:noWrap/>
            <w:vAlign w:val="bottom"/>
            <w:hideMark/>
          </w:tcPr>
          <w:p w14:paraId="519EAC5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44</w:t>
            </w:r>
          </w:p>
        </w:tc>
        <w:tc>
          <w:tcPr>
            <w:tcW w:w="800" w:type="dxa"/>
            <w:tcBorders>
              <w:top w:val="nil"/>
              <w:left w:val="nil"/>
              <w:bottom w:val="nil"/>
              <w:right w:val="nil"/>
            </w:tcBorders>
            <w:shd w:val="clear" w:color="auto" w:fill="auto"/>
            <w:noWrap/>
            <w:vAlign w:val="bottom"/>
            <w:hideMark/>
          </w:tcPr>
          <w:p w14:paraId="4F4771D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46</w:t>
            </w:r>
          </w:p>
        </w:tc>
      </w:tr>
      <w:tr w:rsidR="00484914" w:rsidRPr="00484914" w14:paraId="324AABE4" w14:textId="77777777" w:rsidTr="00484914">
        <w:trPr>
          <w:trHeight w:val="240"/>
        </w:trPr>
        <w:tc>
          <w:tcPr>
            <w:tcW w:w="3828" w:type="dxa"/>
            <w:tcBorders>
              <w:top w:val="nil"/>
              <w:left w:val="nil"/>
              <w:bottom w:val="nil"/>
              <w:right w:val="nil"/>
            </w:tcBorders>
            <w:shd w:val="clear" w:color="auto" w:fill="auto"/>
            <w:noWrap/>
            <w:vAlign w:val="bottom"/>
            <w:hideMark/>
          </w:tcPr>
          <w:p w14:paraId="6BD962F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0DB76F5D"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137F91C"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B5C7518"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505165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F364AB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0DC284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9027D5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F905AD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FFA905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A808BC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07F759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4CFC87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69E7D2C4" w14:textId="77777777" w:rsidTr="00484914">
        <w:trPr>
          <w:trHeight w:val="240"/>
        </w:trPr>
        <w:tc>
          <w:tcPr>
            <w:tcW w:w="3828" w:type="dxa"/>
            <w:tcBorders>
              <w:top w:val="nil"/>
              <w:left w:val="nil"/>
              <w:bottom w:val="nil"/>
              <w:right w:val="nil"/>
            </w:tcBorders>
            <w:shd w:val="clear" w:color="auto" w:fill="auto"/>
            <w:noWrap/>
            <w:vAlign w:val="bottom"/>
            <w:hideMark/>
          </w:tcPr>
          <w:p w14:paraId="75B10CD0"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Расчет платежей НДС</w:t>
            </w:r>
          </w:p>
        </w:tc>
        <w:tc>
          <w:tcPr>
            <w:tcW w:w="1134" w:type="dxa"/>
            <w:tcBorders>
              <w:top w:val="nil"/>
              <w:left w:val="nil"/>
              <w:bottom w:val="nil"/>
              <w:right w:val="nil"/>
            </w:tcBorders>
            <w:shd w:val="clear" w:color="auto" w:fill="auto"/>
            <w:noWrap/>
            <w:vAlign w:val="bottom"/>
            <w:hideMark/>
          </w:tcPr>
          <w:p w14:paraId="2445703D"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20%</w:t>
            </w:r>
          </w:p>
        </w:tc>
        <w:tc>
          <w:tcPr>
            <w:tcW w:w="940" w:type="dxa"/>
            <w:tcBorders>
              <w:top w:val="nil"/>
              <w:left w:val="nil"/>
              <w:bottom w:val="nil"/>
              <w:right w:val="nil"/>
            </w:tcBorders>
            <w:shd w:val="clear" w:color="auto" w:fill="auto"/>
            <w:noWrap/>
            <w:vAlign w:val="bottom"/>
            <w:hideMark/>
          </w:tcPr>
          <w:p w14:paraId="16EFA490"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p>
        </w:tc>
        <w:tc>
          <w:tcPr>
            <w:tcW w:w="800" w:type="dxa"/>
            <w:tcBorders>
              <w:top w:val="nil"/>
              <w:left w:val="nil"/>
              <w:bottom w:val="nil"/>
              <w:right w:val="nil"/>
            </w:tcBorders>
            <w:shd w:val="clear" w:color="auto" w:fill="auto"/>
            <w:noWrap/>
            <w:vAlign w:val="bottom"/>
            <w:hideMark/>
          </w:tcPr>
          <w:p w14:paraId="0288D7F9"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6D20CA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33C280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5D9733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225951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6D56F3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518855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8C05E2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6E9E30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5B8497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4996602A" w14:textId="77777777" w:rsidTr="00484914">
        <w:trPr>
          <w:trHeight w:val="240"/>
        </w:trPr>
        <w:tc>
          <w:tcPr>
            <w:tcW w:w="3828" w:type="dxa"/>
            <w:tcBorders>
              <w:top w:val="nil"/>
              <w:left w:val="nil"/>
              <w:bottom w:val="nil"/>
              <w:right w:val="nil"/>
            </w:tcBorders>
            <w:shd w:val="clear" w:color="auto" w:fill="auto"/>
            <w:noWrap/>
            <w:vAlign w:val="bottom"/>
            <w:hideMark/>
          </w:tcPr>
          <w:p w14:paraId="7D8D964C"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НДС с продаж</w:t>
            </w:r>
          </w:p>
        </w:tc>
        <w:tc>
          <w:tcPr>
            <w:tcW w:w="1134" w:type="dxa"/>
            <w:tcBorders>
              <w:top w:val="nil"/>
              <w:left w:val="nil"/>
              <w:bottom w:val="nil"/>
              <w:right w:val="nil"/>
            </w:tcBorders>
            <w:shd w:val="clear" w:color="auto" w:fill="auto"/>
            <w:noWrap/>
            <w:vAlign w:val="bottom"/>
            <w:hideMark/>
          </w:tcPr>
          <w:p w14:paraId="3BCBCD6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494DD7D"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2E01C6C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534576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409D55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90</w:t>
            </w:r>
          </w:p>
        </w:tc>
        <w:tc>
          <w:tcPr>
            <w:tcW w:w="800" w:type="dxa"/>
            <w:tcBorders>
              <w:top w:val="nil"/>
              <w:left w:val="nil"/>
              <w:bottom w:val="nil"/>
              <w:right w:val="nil"/>
            </w:tcBorders>
            <w:shd w:val="clear" w:color="auto" w:fill="auto"/>
            <w:noWrap/>
            <w:vAlign w:val="bottom"/>
            <w:hideMark/>
          </w:tcPr>
          <w:p w14:paraId="584A836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187</w:t>
            </w:r>
          </w:p>
        </w:tc>
        <w:tc>
          <w:tcPr>
            <w:tcW w:w="800" w:type="dxa"/>
            <w:tcBorders>
              <w:top w:val="nil"/>
              <w:left w:val="nil"/>
              <w:bottom w:val="nil"/>
              <w:right w:val="nil"/>
            </w:tcBorders>
            <w:shd w:val="clear" w:color="auto" w:fill="auto"/>
            <w:noWrap/>
            <w:vAlign w:val="bottom"/>
            <w:hideMark/>
          </w:tcPr>
          <w:p w14:paraId="3D9F2E7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195</w:t>
            </w:r>
          </w:p>
        </w:tc>
        <w:tc>
          <w:tcPr>
            <w:tcW w:w="800" w:type="dxa"/>
            <w:tcBorders>
              <w:top w:val="nil"/>
              <w:left w:val="nil"/>
              <w:bottom w:val="nil"/>
              <w:right w:val="nil"/>
            </w:tcBorders>
            <w:shd w:val="clear" w:color="auto" w:fill="auto"/>
            <w:noWrap/>
            <w:vAlign w:val="bottom"/>
            <w:hideMark/>
          </w:tcPr>
          <w:p w14:paraId="1EC5E88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202</w:t>
            </w:r>
          </w:p>
        </w:tc>
        <w:tc>
          <w:tcPr>
            <w:tcW w:w="800" w:type="dxa"/>
            <w:tcBorders>
              <w:top w:val="nil"/>
              <w:left w:val="nil"/>
              <w:bottom w:val="nil"/>
              <w:right w:val="nil"/>
            </w:tcBorders>
            <w:shd w:val="clear" w:color="auto" w:fill="auto"/>
            <w:noWrap/>
            <w:vAlign w:val="bottom"/>
            <w:hideMark/>
          </w:tcPr>
          <w:p w14:paraId="2976CC2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211</w:t>
            </w:r>
          </w:p>
        </w:tc>
        <w:tc>
          <w:tcPr>
            <w:tcW w:w="800" w:type="dxa"/>
            <w:tcBorders>
              <w:top w:val="nil"/>
              <w:left w:val="nil"/>
              <w:bottom w:val="nil"/>
              <w:right w:val="nil"/>
            </w:tcBorders>
            <w:shd w:val="clear" w:color="auto" w:fill="auto"/>
            <w:noWrap/>
            <w:vAlign w:val="bottom"/>
            <w:hideMark/>
          </w:tcPr>
          <w:p w14:paraId="4D82BBB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219</w:t>
            </w:r>
          </w:p>
        </w:tc>
        <w:tc>
          <w:tcPr>
            <w:tcW w:w="800" w:type="dxa"/>
            <w:tcBorders>
              <w:top w:val="nil"/>
              <w:left w:val="nil"/>
              <w:bottom w:val="nil"/>
              <w:right w:val="nil"/>
            </w:tcBorders>
            <w:shd w:val="clear" w:color="auto" w:fill="auto"/>
            <w:noWrap/>
            <w:vAlign w:val="bottom"/>
            <w:hideMark/>
          </w:tcPr>
          <w:p w14:paraId="2B6893F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228</w:t>
            </w:r>
          </w:p>
        </w:tc>
        <w:tc>
          <w:tcPr>
            <w:tcW w:w="800" w:type="dxa"/>
            <w:tcBorders>
              <w:top w:val="nil"/>
              <w:left w:val="nil"/>
              <w:bottom w:val="nil"/>
              <w:right w:val="nil"/>
            </w:tcBorders>
            <w:shd w:val="clear" w:color="auto" w:fill="auto"/>
            <w:noWrap/>
            <w:vAlign w:val="bottom"/>
            <w:hideMark/>
          </w:tcPr>
          <w:p w14:paraId="6600D91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237</w:t>
            </w:r>
          </w:p>
        </w:tc>
      </w:tr>
      <w:tr w:rsidR="00484914" w:rsidRPr="00484914" w14:paraId="46492474" w14:textId="77777777" w:rsidTr="00484914">
        <w:trPr>
          <w:trHeight w:val="240"/>
        </w:trPr>
        <w:tc>
          <w:tcPr>
            <w:tcW w:w="3828" w:type="dxa"/>
            <w:tcBorders>
              <w:top w:val="nil"/>
              <w:left w:val="nil"/>
              <w:bottom w:val="nil"/>
              <w:right w:val="nil"/>
            </w:tcBorders>
            <w:shd w:val="clear" w:color="auto" w:fill="auto"/>
            <w:noWrap/>
            <w:vAlign w:val="bottom"/>
            <w:hideMark/>
          </w:tcPr>
          <w:p w14:paraId="28F4064C"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НДС с операционных расходов</w:t>
            </w:r>
          </w:p>
        </w:tc>
        <w:tc>
          <w:tcPr>
            <w:tcW w:w="1134" w:type="dxa"/>
            <w:tcBorders>
              <w:top w:val="nil"/>
              <w:left w:val="nil"/>
              <w:bottom w:val="nil"/>
              <w:right w:val="nil"/>
            </w:tcBorders>
            <w:shd w:val="clear" w:color="auto" w:fill="auto"/>
            <w:noWrap/>
            <w:vAlign w:val="bottom"/>
            <w:hideMark/>
          </w:tcPr>
          <w:p w14:paraId="34A25FB0"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543DA0C1"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5B4CE05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F46FD0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16537A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-27</w:t>
            </w:r>
          </w:p>
        </w:tc>
        <w:tc>
          <w:tcPr>
            <w:tcW w:w="800" w:type="dxa"/>
            <w:tcBorders>
              <w:top w:val="nil"/>
              <w:left w:val="nil"/>
              <w:bottom w:val="nil"/>
              <w:right w:val="nil"/>
            </w:tcBorders>
            <w:shd w:val="clear" w:color="auto" w:fill="auto"/>
            <w:noWrap/>
            <w:vAlign w:val="bottom"/>
            <w:hideMark/>
          </w:tcPr>
          <w:p w14:paraId="3314DA2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-57</w:t>
            </w:r>
          </w:p>
        </w:tc>
        <w:tc>
          <w:tcPr>
            <w:tcW w:w="800" w:type="dxa"/>
            <w:tcBorders>
              <w:top w:val="nil"/>
              <w:left w:val="nil"/>
              <w:bottom w:val="nil"/>
              <w:right w:val="nil"/>
            </w:tcBorders>
            <w:shd w:val="clear" w:color="auto" w:fill="auto"/>
            <w:noWrap/>
            <w:vAlign w:val="bottom"/>
            <w:hideMark/>
          </w:tcPr>
          <w:p w14:paraId="42021E3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-59</w:t>
            </w:r>
          </w:p>
        </w:tc>
        <w:tc>
          <w:tcPr>
            <w:tcW w:w="800" w:type="dxa"/>
            <w:tcBorders>
              <w:top w:val="nil"/>
              <w:left w:val="nil"/>
              <w:bottom w:val="nil"/>
              <w:right w:val="nil"/>
            </w:tcBorders>
            <w:shd w:val="clear" w:color="auto" w:fill="auto"/>
            <w:noWrap/>
            <w:vAlign w:val="bottom"/>
            <w:hideMark/>
          </w:tcPr>
          <w:p w14:paraId="664E6DE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-62</w:t>
            </w:r>
          </w:p>
        </w:tc>
        <w:tc>
          <w:tcPr>
            <w:tcW w:w="800" w:type="dxa"/>
            <w:tcBorders>
              <w:top w:val="nil"/>
              <w:left w:val="nil"/>
              <w:bottom w:val="nil"/>
              <w:right w:val="nil"/>
            </w:tcBorders>
            <w:shd w:val="clear" w:color="auto" w:fill="auto"/>
            <w:noWrap/>
            <w:vAlign w:val="bottom"/>
            <w:hideMark/>
          </w:tcPr>
          <w:p w14:paraId="69DB717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-64</w:t>
            </w:r>
          </w:p>
        </w:tc>
        <w:tc>
          <w:tcPr>
            <w:tcW w:w="800" w:type="dxa"/>
            <w:tcBorders>
              <w:top w:val="nil"/>
              <w:left w:val="nil"/>
              <w:bottom w:val="nil"/>
              <w:right w:val="nil"/>
            </w:tcBorders>
            <w:shd w:val="clear" w:color="auto" w:fill="auto"/>
            <w:noWrap/>
            <w:vAlign w:val="bottom"/>
            <w:hideMark/>
          </w:tcPr>
          <w:p w14:paraId="229DAD3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-67</w:t>
            </w:r>
          </w:p>
        </w:tc>
        <w:tc>
          <w:tcPr>
            <w:tcW w:w="800" w:type="dxa"/>
            <w:tcBorders>
              <w:top w:val="nil"/>
              <w:left w:val="nil"/>
              <w:bottom w:val="nil"/>
              <w:right w:val="nil"/>
            </w:tcBorders>
            <w:shd w:val="clear" w:color="auto" w:fill="auto"/>
            <w:noWrap/>
            <w:vAlign w:val="bottom"/>
            <w:hideMark/>
          </w:tcPr>
          <w:p w14:paraId="1609F00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-69</w:t>
            </w:r>
          </w:p>
        </w:tc>
        <w:tc>
          <w:tcPr>
            <w:tcW w:w="800" w:type="dxa"/>
            <w:tcBorders>
              <w:top w:val="nil"/>
              <w:left w:val="nil"/>
              <w:bottom w:val="nil"/>
              <w:right w:val="nil"/>
            </w:tcBorders>
            <w:shd w:val="clear" w:color="auto" w:fill="auto"/>
            <w:noWrap/>
            <w:vAlign w:val="bottom"/>
            <w:hideMark/>
          </w:tcPr>
          <w:p w14:paraId="164A952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-72</w:t>
            </w:r>
          </w:p>
        </w:tc>
      </w:tr>
      <w:tr w:rsidR="00484914" w:rsidRPr="00484914" w14:paraId="5AACA570" w14:textId="77777777" w:rsidTr="00484914">
        <w:trPr>
          <w:trHeight w:val="240"/>
        </w:trPr>
        <w:tc>
          <w:tcPr>
            <w:tcW w:w="3828" w:type="dxa"/>
            <w:tcBorders>
              <w:top w:val="nil"/>
              <w:left w:val="nil"/>
              <w:bottom w:val="nil"/>
              <w:right w:val="nil"/>
            </w:tcBorders>
            <w:shd w:val="clear" w:color="auto" w:fill="auto"/>
            <w:noWrap/>
            <w:vAlign w:val="bottom"/>
            <w:hideMark/>
          </w:tcPr>
          <w:p w14:paraId="7F0858D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НДС с инвестиций</w:t>
            </w:r>
          </w:p>
        </w:tc>
        <w:tc>
          <w:tcPr>
            <w:tcW w:w="1134" w:type="dxa"/>
            <w:tcBorders>
              <w:top w:val="nil"/>
              <w:left w:val="nil"/>
              <w:bottom w:val="nil"/>
              <w:right w:val="nil"/>
            </w:tcBorders>
            <w:shd w:val="clear" w:color="auto" w:fill="auto"/>
            <w:noWrap/>
            <w:vAlign w:val="bottom"/>
            <w:hideMark/>
          </w:tcPr>
          <w:p w14:paraId="7E445297"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E21770C"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04E0DB8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w:t>
            </w:r>
          </w:p>
        </w:tc>
        <w:tc>
          <w:tcPr>
            <w:tcW w:w="800" w:type="dxa"/>
            <w:tcBorders>
              <w:top w:val="nil"/>
              <w:left w:val="nil"/>
              <w:bottom w:val="nil"/>
              <w:right w:val="nil"/>
            </w:tcBorders>
            <w:shd w:val="clear" w:color="auto" w:fill="auto"/>
            <w:noWrap/>
            <w:vAlign w:val="bottom"/>
            <w:hideMark/>
          </w:tcPr>
          <w:p w14:paraId="4151BD0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-202</w:t>
            </w:r>
          </w:p>
        </w:tc>
        <w:tc>
          <w:tcPr>
            <w:tcW w:w="800" w:type="dxa"/>
            <w:tcBorders>
              <w:top w:val="nil"/>
              <w:left w:val="nil"/>
              <w:bottom w:val="nil"/>
              <w:right w:val="nil"/>
            </w:tcBorders>
            <w:shd w:val="clear" w:color="auto" w:fill="auto"/>
            <w:noWrap/>
            <w:vAlign w:val="bottom"/>
            <w:hideMark/>
          </w:tcPr>
          <w:p w14:paraId="77CD953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4E2AA3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6A7BE4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C3C085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6186A7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1BA0D7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9A234D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ED2DE7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3E51F93F" w14:textId="77777777" w:rsidTr="00484914">
        <w:trPr>
          <w:trHeight w:val="240"/>
        </w:trPr>
        <w:tc>
          <w:tcPr>
            <w:tcW w:w="3828" w:type="dxa"/>
            <w:tcBorders>
              <w:top w:val="nil"/>
              <w:left w:val="nil"/>
              <w:bottom w:val="nil"/>
              <w:right w:val="nil"/>
            </w:tcBorders>
            <w:shd w:val="clear" w:color="auto" w:fill="auto"/>
            <w:noWrap/>
            <w:vAlign w:val="bottom"/>
            <w:hideMark/>
          </w:tcPr>
          <w:p w14:paraId="2C53945A"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Баланс платежей НДС</w:t>
            </w:r>
          </w:p>
        </w:tc>
        <w:tc>
          <w:tcPr>
            <w:tcW w:w="1134" w:type="dxa"/>
            <w:tcBorders>
              <w:top w:val="nil"/>
              <w:left w:val="nil"/>
              <w:bottom w:val="nil"/>
              <w:right w:val="nil"/>
            </w:tcBorders>
            <w:shd w:val="clear" w:color="auto" w:fill="auto"/>
            <w:noWrap/>
            <w:vAlign w:val="bottom"/>
            <w:hideMark/>
          </w:tcPr>
          <w:p w14:paraId="1D6F124B"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91D99AB"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0F9D077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w:t>
            </w:r>
          </w:p>
        </w:tc>
        <w:tc>
          <w:tcPr>
            <w:tcW w:w="800" w:type="dxa"/>
            <w:tcBorders>
              <w:top w:val="nil"/>
              <w:left w:val="nil"/>
              <w:bottom w:val="nil"/>
              <w:right w:val="nil"/>
            </w:tcBorders>
            <w:shd w:val="clear" w:color="auto" w:fill="auto"/>
            <w:noWrap/>
            <w:vAlign w:val="bottom"/>
            <w:hideMark/>
          </w:tcPr>
          <w:p w14:paraId="163451F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-202</w:t>
            </w:r>
          </w:p>
        </w:tc>
        <w:tc>
          <w:tcPr>
            <w:tcW w:w="800" w:type="dxa"/>
            <w:tcBorders>
              <w:top w:val="nil"/>
              <w:left w:val="nil"/>
              <w:bottom w:val="nil"/>
              <w:right w:val="nil"/>
            </w:tcBorders>
            <w:shd w:val="clear" w:color="auto" w:fill="auto"/>
            <w:noWrap/>
            <w:vAlign w:val="bottom"/>
            <w:hideMark/>
          </w:tcPr>
          <w:p w14:paraId="70398CF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63</w:t>
            </w:r>
          </w:p>
        </w:tc>
        <w:tc>
          <w:tcPr>
            <w:tcW w:w="800" w:type="dxa"/>
            <w:tcBorders>
              <w:top w:val="nil"/>
              <w:left w:val="nil"/>
              <w:bottom w:val="nil"/>
              <w:right w:val="nil"/>
            </w:tcBorders>
            <w:shd w:val="clear" w:color="auto" w:fill="auto"/>
            <w:noWrap/>
            <w:vAlign w:val="bottom"/>
            <w:hideMark/>
          </w:tcPr>
          <w:p w14:paraId="6AE1622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130</w:t>
            </w:r>
          </w:p>
        </w:tc>
        <w:tc>
          <w:tcPr>
            <w:tcW w:w="800" w:type="dxa"/>
            <w:tcBorders>
              <w:top w:val="nil"/>
              <w:left w:val="nil"/>
              <w:bottom w:val="nil"/>
              <w:right w:val="nil"/>
            </w:tcBorders>
            <w:shd w:val="clear" w:color="auto" w:fill="auto"/>
            <w:noWrap/>
            <w:vAlign w:val="bottom"/>
            <w:hideMark/>
          </w:tcPr>
          <w:p w14:paraId="637E5EA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135</w:t>
            </w:r>
          </w:p>
        </w:tc>
        <w:tc>
          <w:tcPr>
            <w:tcW w:w="800" w:type="dxa"/>
            <w:tcBorders>
              <w:top w:val="nil"/>
              <w:left w:val="nil"/>
              <w:bottom w:val="nil"/>
              <w:right w:val="nil"/>
            </w:tcBorders>
            <w:shd w:val="clear" w:color="auto" w:fill="auto"/>
            <w:noWrap/>
            <w:vAlign w:val="bottom"/>
            <w:hideMark/>
          </w:tcPr>
          <w:p w14:paraId="0201542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141</w:t>
            </w:r>
          </w:p>
        </w:tc>
        <w:tc>
          <w:tcPr>
            <w:tcW w:w="800" w:type="dxa"/>
            <w:tcBorders>
              <w:top w:val="nil"/>
              <w:left w:val="nil"/>
              <w:bottom w:val="nil"/>
              <w:right w:val="nil"/>
            </w:tcBorders>
            <w:shd w:val="clear" w:color="auto" w:fill="auto"/>
            <w:noWrap/>
            <w:vAlign w:val="bottom"/>
            <w:hideMark/>
          </w:tcPr>
          <w:p w14:paraId="08072EB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146</w:t>
            </w:r>
          </w:p>
        </w:tc>
        <w:tc>
          <w:tcPr>
            <w:tcW w:w="800" w:type="dxa"/>
            <w:tcBorders>
              <w:top w:val="nil"/>
              <w:left w:val="nil"/>
              <w:bottom w:val="nil"/>
              <w:right w:val="nil"/>
            </w:tcBorders>
            <w:shd w:val="clear" w:color="auto" w:fill="auto"/>
            <w:noWrap/>
            <w:vAlign w:val="bottom"/>
            <w:hideMark/>
          </w:tcPr>
          <w:p w14:paraId="16972F2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152</w:t>
            </w:r>
          </w:p>
        </w:tc>
        <w:tc>
          <w:tcPr>
            <w:tcW w:w="800" w:type="dxa"/>
            <w:tcBorders>
              <w:top w:val="nil"/>
              <w:left w:val="nil"/>
              <w:bottom w:val="nil"/>
              <w:right w:val="nil"/>
            </w:tcBorders>
            <w:shd w:val="clear" w:color="auto" w:fill="auto"/>
            <w:noWrap/>
            <w:vAlign w:val="bottom"/>
            <w:hideMark/>
          </w:tcPr>
          <w:p w14:paraId="40F9608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158</w:t>
            </w:r>
          </w:p>
        </w:tc>
        <w:tc>
          <w:tcPr>
            <w:tcW w:w="800" w:type="dxa"/>
            <w:tcBorders>
              <w:top w:val="nil"/>
              <w:left w:val="nil"/>
              <w:bottom w:val="nil"/>
              <w:right w:val="nil"/>
            </w:tcBorders>
            <w:shd w:val="clear" w:color="auto" w:fill="auto"/>
            <w:noWrap/>
            <w:vAlign w:val="bottom"/>
            <w:hideMark/>
          </w:tcPr>
          <w:p w14:paraId="39F9C6F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165</w:t>
            </w:r>
          </w:p>
        </w:tc>
      </w:tr>
      <w:tr w:rsidR="00484914" w:rsidRPr="00484914" w14:paraId="3386C69F" w14:textId="77777777" w:rsidTr="00484914">
        <w:trPr>
          <w:trHeight w:val="240"/>
        </w:trPr>
        <w:tc>
          <w:tcPr>
            <w:tcW w:w="3828" w:type="dxa"/>
            <w:tcBorders>
              <w:top w:val="nil"/>
              <w:left w:val="nil"/>
              <w:bottom w:val="nil"/>
              <w:right w:val="nil"/>
            </w:tcBorders>
            <w:shd w:val="clear" w:color="auto" w:fill="auto"/>
            <w:noWrap/>
            <w:vAlign w:val="bottom"/>
            <w:hideMark/>
          </w:tcPr>
          <w:p w14:paraId="69D3BCB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7AFC1969"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3467DC4A"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F7AC233"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378E4A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FE901D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8F82B8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3AA000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BD0ED2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926E9B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4E1686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66E029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56735C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7FC54657" w14:textId="77777777" w:rsidTr="00484914">
        <w:trPr>
          <w:trHeight w:val="402"/>
        </w:trPr>
        <w:tc>
          <w:tcPr>
            <w:tcW w:w="3828" w:type="dxa"/>
            <w:tcBorders>
              <w:top w:val="nil"/>
              <w:left w:val="nil"/>
              <w:bottom w:val="single" w:sz="8" w:space="0" w:color="auto"/>
              <w:right w:val="nil"/>
            </w:tcBorders>
            <w:shd w:val="clear" w:color="000000" w:fill="E2EFDA"/>
            <w:noWrap/>
            <w:vAlign w:val="center"/>
            <w:hideMark/>
          </w:tcPr>
          <w:p w14:paraId="547E857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Отчет о прибылях и убытках</w:t>
            </w:r>
          </w:p>
        </w:tc>
        <w:tc>
          <w:tcPr>
            <w:tcW w:w="1134" w:type="dxa"/>
            <w:tcBorders>
              <w:top w:val="nil"/>
              <w:left w:val="nil"/>
              <w:bottom w:val="single" w:sz="8" w:space="0" w:color="auto"/>
              <w:right w:val="nil"/>
            </w:tcBorders>
            <w:shd w:val="clear" w:color="000000" w:fill="E2EFDA"/>
            <w:noWrap/>
            <w:vAlign w:val="center"/>
            <w:hideMark/>
          </w:tcPr>
          <w:p w14:paraId="14D43AC5"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2CDF650B"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800" w:type="dxa"/>
            <w:tcBorders>
              <w:top w:val="nil"/>
              <w:left w:val="nil"/>
              <w:bottom w:val="single" w:sz="8" w:space="0" w:color="auto"/>
              <w:right w:val="nil"/>
            </w:tcBorders>
            <w:shd w:val="clear" w:color="000000" w:fill="E2EFDA"/>
            <w:noWrap/>
            <w:vAlign w:val="center"/>
            <w:hideMark/>
          </w:tcPr>
          <w:p w14:paraId="113429C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w:t>
            </w:r>
          </w:p>
        </w:tc>
        <w:tc>
          <w:tcPr>
            <w:tcW w:w="800" w:type="dxa"/>
            <w:tcBorders>
              <w:top w:val="nil"/>
              <w:left w:val="nil"/>
              <w:bottom w:val="single" w:sz="8" w:space="0" w:color="auto"/>
              <w:right w:val="nil"/>
            </w:tcBorders>
            <w:shd w:val="clear" w:color="000000" w:fill="E2EFDA"/>
            <w:noWrap/>
            <w:vAlign w:val="center"/>
            <w:hideMark/>
          </w:tcPr>
          <w:p w14:paraId="19341F9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2</w:t>
            </w:r>
          </w:p>
        </w:tc>
        <w:tc>
          <w:tcPr>
            <w:tcW w:w="800" w:type="dxa"/>
            <w:tcBorders>
              <w:top w:val="nil"/>
              <w:left w:val="nil"/>
              <w:bottom w:val="single" w:sz="8" w:space="0" w:color="auto"/>
              <w:right w:val="nil"/>
            </w:tcBorders>
            <w:shd w:val="clear" w:color="000000" w:fill="E2EFDA"/>
            <w:noWrap/>
            <w:vAlign w:val="center"/>
            <w:hideMark/>
          </w:tcPr>
          <w:p w14:paraId="7FAC012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3</w:t>
            </w:r>
          </w:p>
        </w:tc>
        <w:tc>
          <w:tcPr>
            <w:tcW w:w="800" w:type="dxa"/>
            <w:tcBorders>
              <w:top w:val="nil"/>
              <w:left w:val="nil"/>
              <w:bottom w:val="single" w:sz="8" w:space="0" w:color="auto"/>
              <w:right w:val="nil"/>
            </w:tcBorders>
            <w:shd w:val="clear" w:color="000000" w:fill="E2EFDA"/>
            <w:noWrap/>
            <w:vAlign w:val="center"/>
            <w:hideMark/>
          </w:tcPr>
          <w:p w14:paraId="04B5ECB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4</w:t>
            </w:r>
          </w:p>
        </w:tc>
        <w:tc>
          <w:tcPr>
            <w:tcW w:w="800" w:type="dxa"/>
            <w:tcBorders>
              <w:top w:val="nil"/>
              <w:left w:val="nil"/>
              <w:bottom w:val="single" w:sz="8" w:space="0" w:color="auto"/>
              <w:right w:val="nil"/>
            </w:tcBorders>
            <w:shd w:val="clear" w:color="000000" w:fill="E2EFDA"/>
            <w:noWrap/>
            <w:vAlign w:val="center"/>
            <w:hideMark/>
          </w:tcPr>
          <w:p w14:paraId="524732D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5</w:t>
            </w:r>
          </w:p>
        </w:tc>
        <w:tc>
          <w:tcPr>
            <w:tcW w:w="800" w:type="dxa"/>
            <w:tcBorders>
              <w:top w:val="nil"/>
              <w:left w:val="nil"/>
              <w:bottom w:val="single" w:sz="8" w:space="0" w:color="auto"/>
              <w:right w:val="nil"/>
            </w:tcBorders>
            <w:shd w:val="clear" w:color="000000" w:fill="E2EFDA"/>
            <w:noWrap/>
            <w:vAlign w:val="center"/>
            <w:hideMark/>
          </w:tcPr>
          <w:p w14:paraId="107781A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6</w:t>
            </w:r>
          </w:p>
        </w:tc>
        <w:tc>
          <w:tcPr>
            <w:tcW w:w="800" w:type="dxa"/>
            <w:tcBorders>
              <w:top w:val="nil"/>
              <w:left w:val="nil"/>
              <w:bottom w:val="single" w:sz="8" w:space="0" w:color="auto"/>
              <w:right w:val="nil"/>
            </w:tcBorders>
            <w:shd w:val="clear" w:color="000000" w:fill="E2EFDA"/>
            <w:noWrap/>
            <w:vAlign w:val="center"/>
            <w:hideMark/>
          </w:tcPr>
          <w:p w14:paraId="53B5F26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7</w:t>
            </w:r>
          </w:p>
        </w:tc>
        <w:tc>
          <w:tcPr>
            <w:tcW w:w="800" w:type="dxa"/>
            <w:tcBorders>
              <w:top w:val="nil"/>
              <w:left w:val="nil"/>
              <w:bottom w:val="single" w:sz="8" w:space="0" w:color="auto"/>
              <w:right w:val="nil"/>
            </w:tcBorders>
            <w:shd w:val="clear" w:color="000000" w:fill="E2EFDA"/>
            <w:noWrap/>
            <w:vAlign w:val="center"/>
            <w:hideMark/>
          </w:tcPr>
          <w:p w14:paraId="06215A9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8</w:t>
            </w:r>
          </w:p>
        </w:tc>
        <w:tc>
          <w:tcPr>
            <w:tcW w:w="800" w:type="dxa"/>
            <w:tcBorders>
              <w:top w:val="nil"/>
              <w:left w:val="nil"/>
              <w:bottom w:val="single" w:sz="8" w:space="0" w:color="auto"/>
              <w:right w:val="nil"/>
            </w:tcBorders>
            <w:shd w:val="clear" w:color="000000" w:fill="E2EFDA"/>
            <w:noWrap/>
            <w:vAlign w:val="center"/>
            <w:hideMark/>
          </w:tcPr>
          <w:p w14:paraId="489D58C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9</w:t>
            </w:r>
          </w:p>
        </w:tc>
        <w:tc>
          <w:tcPr>
            <w:tcW w:w="800" w:type="dxa"/>
            <w:tcBorders>
              <w:top w:val="nil"/>
              <w:left w:val="nil"/>
              <w:bottom w:val="single" w:sz="8" w:space="0" w:color="auto"/>
              <w:right w:val="nil"/>
            </w:tcBorders>
            <w:shd w:val="clear" w:color="000000" w:fill="E2EFDA"/>
            <w:noWrap/>
            <w:vAlign w:val="center"/>
            <w:hideMark/>
          </w:tcPr>
          <w:p w14:paraId="5762AE4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10</w:t>
            </w:r>
          </w:p>
        </w:tc>
      </w:tr>
      <w:tr w:rsidR="00484914" w:rsidRPr="00484914" w14:paraId="57315584" w14:textId="77777777" w:rsidTr="00484914">
        <w:trPr>
          <w:trHeight w:val="240"/>
        </w:trPr>
        <w:tc>
          <w:tcPr>
            <w:tcW w:w="3828" w:type="dxa"/>
            <w:tcBorders>
              <w:top w:val="nil"/>
              <w:left w:val="nil"/>
              <w:bottom w:val="nil"/>
              <w:right w:val="nil"/>
            </w:tcBorders>
            <w:shd w:val="clear" w:color="auto" w:fill="auto"/>
            <w:noWrap/>
            <w:vAlign w:val="bottom"/>
            <w:hideMark/>
          </w:tcPr>
          <w:p w14:paraId="4E28624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7E5016FC"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618EBAC7"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BA06099"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2A6B48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068B54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BFF1F8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569B43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332AB8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9EAE07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2B2E6B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449C30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CCB1D5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7BB33857" w14:textId="77777777" w:rsidTr="00484914">
        <w:trPr>
          <w:trHeight w:val="240"/>
        </w:trPr>
        <w:tc>
          <w:tcPr>
            <w:tcW w:w="3828" w:type="dxa"/>
            <w:tcBorders>
              <w:top w:val="nil"/>
              <w:left w:val="nil"/>
              <w:bottom w:val="nil"/>
              <w:right w:val="nil"/>
            </w:tcBorders>
            <w:shd w:val="clear" w:color="auto" w:fill="auto"/>
            <w:noWrap/>
            <w:vAlign w:val="bottom"/>
            <w:hideMark/>
          </w:tcPr>
          <w:p w14:paraId="1AAA8AAA"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Доходы от продаж</w:t>
            </w:r>
          </w:p>
        </w:tc>
        <w:tc>
          <w:tcPr>
            <w:tcW w:w="1134" w:type="dxa"/>
            <w:tcBorders>
              <w:top w:val="nil"/>
              <w:left w:val="nil"/>
              <w:bottom w:val="nil"/>
              <w:right w:val="nil"/>
            </w:tcBorders>
            <w:shd w:val="clear" w:color="auto" w:fill="auto"/>
            <w:noWrap/>
            <w:vAlign w:val="bottom"/>
            <w:hideMark/>
          </w:tcPr>
          <w:p w14:paraId="1B9649D7"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F9B8BC7"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3D4E46D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F01193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8326FF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450</w:t>
            </w:r>
          </w:p>
        </w:tc>
        <w:tc>
          <w:tcPr>
            <w:tcW w:w="800" w:type="dxa"/>
            <w:tcBorders>
              <w:top w:val="nil"/>
              <w:left w:val="nil"/>
              <w:bottom w:val="nil"/>
              <w:right w:val="nil"/>
            </w:tcBorders>
            <w:shd w:val="clear" w:color="auto" w:fill="auto"/>
            <w:noWrap/>
            <w:vAlign w:val="bottom"/>
            <w:hideMark/>
          </w:tcPr>
          <w:p w14:paraId="71FEF82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936</w:t>
            </w:r>
          </w:p>
        </w:tc>
        <w:tc>
          <w:tcPr>
            <w:tcW w:w="800" w:type="dxa"/>
            <w:tcBorders>
              <w:top w:val="nil"/>
              <w:left w:val="nil"/>
              <w:bottom w:val="nil"/>
              <w:right w:val="nil"/>
            </w:tcBorders>
            <w:shd w:val="clear" w:color="auto" w:fill="auto"/>
            <w:noWrap/>
            <w:vAlign w:val="bottom"/>
            <w:hideMark/>
          </w:tcPr>
          <w:p w14:paraId="5D83CA2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973</w:t>
            </w:r>
          </w:p>
        </w:tc>
        <w:tc>
          <w:tcPr>
            <w:tcW w:w="800" w:type="dxa"/>
            <w:tcBorders>
              <w:top w:val="nil"/>
              <w:left w:val="nil"/>
              <w:bottom w:val="nil"/>
              <w:right w:val="nil"/>
            </w:tcBorders>
            <w:shd w:val="clear" w:color="auto" w:fill="auto"/>
            <w:noWrap/>
            <w:vAlign w:val="bottom"/>
            <w:hideMark/>
          </w:tcPr>
          <w:p w14:paraId="23F0666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1 012</w:t>
            </w:r>
          </w:p>
        </w:tc>
        <w:tc>
          <w:tcPr>
            <w:tcW w:w="800" w:type="dxa"/>
            <w:tcBorders>
              <w:top w:val="nil"/>
              <w:left w:val="nil"/>
              <w:bottom w:val="nil"/>
              <w:right w:val="nil"/>
            </w:tcBorders>
            <w:shd w:val="clear" w:color="auto" w:fill="auto"/>
            <w:noWrap/>
            <w:vAlign w:val="bottom"/>
            <w:hideMark/>
          </w:tcPr>
          <w:p w14:paraId="58949A5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1 053</w:t>
            </w:r>
          </w:p>
        </w:tc>
        <w:tc>
          <w:tcPr>
            <w:tcW w:w="800" w:type="dxa"/>
            <w:tcBorders>
              <w:top w:val="nil"/>
              <w:left w:val="nil"/>
              <w:bottom w:val="nil"/>
              <w:right w:val="nil"/>
            </w:tcBorders>
            <w:shd w:val="clear" w:color="auto" w:fill="auto"/>
            <w:noWrap/>
            <w:vAlign w:val="bottom"/>
            <w:hideMark/>
          </w:tcPr>
          <w:p w14:paraId="57F2B6A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1 095</w:t>
            </w:r>
          </w:p>
        </w:tc>
        <w:tc>
          <w:tcPr>
            <w:tcW w:w="800" w:type="dxa"/>
            <w:tcBorders>
              <w:top w:val="nil"/>
              <w:left w:val="nil"/>
              <w:bottom w:val="nil"/>
              <w:right w:val="nil"/>
            </w:tcBorders>
            <w:shd w:val="clear" w:color="auto" w:fill="auto"/>
            <w:noWrap/>
            <w:vAlign w:val="bottom"/>
            <w:hideMark/>
          </w:tcPr>
          <w:p w14:paraId="1557035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1 139</w:t>
            </w:r>
          </w:p>
        </w:tc>
        <w:tc>
          <w:tcPr>
            <w:tcW w:w="800" w:type="dxa"/>
            <w:tcBorders>
              <w:top w:val="nil"/>
              <w:left w:val="nil"/>
              <w:bottom w:val="nil"/>
              <w:right w:val="nil"/>
            </w:tcBorders>
            <w:shd w:val="clear" w:color="auto" w:fill="auto"/>
            <w:noWrap/>
            <w:vAlign w:val="bottom"/>
            <w:hideMark/>
          </w:tcPr>
          <w:p w14:paraId="4627B0B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1 184</w:t>
            </w:r>
          </w:p>
        </w:tc>
      </w:tr>
      <w:tr w:rsidR="00484914" w:rsidRPr="00484914" w14:paraId="31E4D583" w14:textId="77777777" w:rsidTr="00484914">
        <w:trPr>
          <w:trHeight w:val="240"/>
        </w:trPr>
        <w:tc>
          <w:tcPr>
            <w:tcW w:w="3828" w:type="dxa"/>
            <w:tcBorders>
              <w:top w:val="nil"/>
              <w:left w:val="nil"/>
              <w:bottom w:val="nil"/>
              <w:right w:val="nil"/>
            </w:tcBorders>
            <w:shd w:val="clear" w:color="auto" w:fill="auto"/>
            <w:noWrap/>
            <w:vAlign w:val="bottom"/>
            <w:hideMark/>
          </w:tcPr>
          <w:p w14:paraId="258555F9"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Прямые издержки</w:t>
            </w:r>
          </w:p>
        </w:tc>
        <w:tc>
          <w:tcPr>
            <w:tcW w:w="1134" w:type="dxa"/>
            <w:tcBorders>
              <w:top w:val="nil"/>
              <w:left w:val="nil"/>
              <w:bottom w:val="nil"/>
              <w:right w:val="nil"/>
            </w:tcBorders>
            <w:shd w:val="clear" w:color="auto" w:fill="auto"/>
            <w:noWrap/>
            <w:vAlign w:val="bottom"/>
            <w:hideMark/>
          </w:tcPr>
          <w:p w14:paraId="073FE862"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9C2B08C"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7CFBC67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1FAD59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EE111F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-225</w:t>
            </w:r>
          </w:p>
        </w:tc>
        <w:tc>
          <w:tcPr>
            <w:tcW w:w="800" w:type="dxa"/>
            <w:tcBorders>
              <w:top w:val="nil"/>
              <w:left w:val="nil"/>
              <w:bottom w:val="nil"/>
              <w:right w:val="nil"/>
            </w:tcBorders>
            <w:shd w:val="clear" w:color="auto" w:fill="auto"/>
            <w:noWrap/>
            <w:vAlign w:val="bottom"/>
            <w:hideMark/>
          </w:tcPr>
          <w:p w14:paraId="4B7A2FB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-468</w:t>
            </w:r>
          </w:p>
        </w:tc>
        <w:tc>
          <w:tcPr>
            <w:tcW w:w="800" w:type="dxa"/>
            <w:tcBorders>
              <w:top w:val="nil"/>
              <w:left w:val="nil"/>
              <w:bottom w:val="nil"/>
              <w:right w:val="nil"/>
            </w:tcBorders>
            <w:shd w:val="clear" w:color="auto" w:fill="auto"/>
            <w:noWrap/>
            <w:vAlign w:val="bottom"/>
            <w:hideMark/>
          </w:tcPr>
          <w:p w14:paraId="2984EEA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-487</w:t>
            </w:r>
          </w:p>
        </w:tc>
        <w:tc>
          <w:tcPr>
            <w:tcW w:w="800" w:type="dxa"/>
            <w:tcBorders>
              <w:top w:val="nil"/>
              <w:left w:val="nil"/>
              <w:bottom w:val="nil"/>
              <w:right w:val="nil"/>
            </w:tcBorders>
            <w:shd w:val="clear" w:color="auto" w:fill="auto"/>
            <w:noWrap/>
            <w:vAlign w:val="bottom"/>
            <w:hideMark/>
          </w:tcPr>
          <w:p w14:paraId="6BC3289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-506</w:t>
            </w:r>
          </w:p>
        </w:tc>
        <w:tc>
          <w:tcPr>
            <w:tcW w:w="800" w:type="dxa"/>
            <w:tcBorders>
              <w:top w:val="nil"/>
              <w:left w:val="nil"/>
              <w:bottom w:val="nil"/>
              <w:right w:val="nil"/>
            </w:tcBorders>
            <w:shd w:val="clear" w:color="auto" w:fill="auto"/>
            <w:noWrap/>
            <w:vAlign w:val="bottom"/>
            <w:hideMark/>
          </w:tcPr>
          <w:p w14:paraId="38FA33F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-526</w:t>
            </w:r>
          </w:p>
        </w:tc>
        <w:tc>
          <w:tcPr>
            <w:tcW w:w="800" w:type="dxa"/>
            <w:tcBorders>
              <w:top w:val="nil"/>
              <w:left w:val="nil"/>
              <w:bottom w:val="nil"/>
              <w:right w:val="nil"/>
            </w:tcBorders>
            <w:shd w:val="clear" w:color="auto" w:fill="auto"/>
            <w:noWrap/>
            <w:vAlign w:val="bottom"/>
            <w:hideMark/>
          </w:tcPr>
          <w:p w14:paraId="71A7E98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-547</w:t>
            </w:r>
          </w:p>
        </w:tc>
        <w:tc>
          <w:tcPr>
            <w:tcW w:w="800" w:type="dxa"/>
            <w:tcBorders>
              <w:top w:val="nil"/>
              <w:left w:val="nil"/>
              <w:bottom w:val="nil"/>
              <w:right w:val="nil"/>
            </w:tcBorders>
            <w:shd w:val="clear" w:color="auto" w:fill="auto"/>
            <w:noWrap/>
            <w:vAlign w:val="bottom"/>
            <w:hideMark/>
          </w:tcPr>
          <w:p w14:paraId="51B71B1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-569</w:t>
            </w:r>
          </w:p>
        </w:tc>
        <w:tc>
          <w:tcPr>
            <w:tcW w:w="800" w:type="dxa"/>
            <w:tcBorders>
              <w:top w:val="nil"/>
              <w:left w:val="nil"/>
              <w:bottom w:val="nil"/>
              <w:right w:val="nil"/>
            </w:tcBorders>
            <w:shd w:val="clear" w:color="auto" w:fill="auto"/>
            <w:noWrap/>
            <w:vAlign w:val="bottom"/>
            <w:hideMark/>
          </w:tcPr>
          <w:p w14:paraId="78961D0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-592</w:t>
            </w:r>
          </w:p>
        </w:tc>
      </w:tr>
      <w:tr w:rsidR="00484914" w:rsidRPr="00484914" w14:paraId="10A5FE8C" w14:textId="77777777" w:rsidTr="00484914">
        <w:trPr>
          <w:trHeight w:val="240"/>
        </w:trPr>
        <w:tc>
          <w:tcPr>
            <w:tcW w:w="3828" w:type="dxa"/>
            <w:tcBorders>
              <w:top w:val="nil"/>
              <w:left w:val="nil"/>
              <w:bottom w:val="nil"/>
              <w:right w:val="nil"/>
            </w:tcBorders>
            <w:shd w:val="clear" w:color="auto" w:fill="auto"/>
            <w:noWrap/>
            <w:vAlign w:val="bottom"/>
            <w:hideMark/>
          </w:tcPr>
          <w:p w14:paraId="32DFC427"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Общепроизводственные издержки</w:t>
            </w:r>
          </w:p>
        </w:tc>
        <w:tc>
          <w:tcPr>
            <w:tcW w:w="1134" w:type="dxa"/>
            <w:tcBorders>
              <w:top w:val="nil"/>
              <w:left w:val="nil"/>
              <w:bottom w:val="nil"/>
              <w:right w:val="nil"/>
            </w:tcBorders>
            <w:shd w:val="clear" w:color="auto" w:fill="auto"/>
            <w:noWrap/>
            <w:vAlign w:val="bottom"/>
            <w:hideMark/>
          </w:tcPr>
          <w:p w14:paraId="4D74E389"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849D0AB"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62D6F80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BF6F2F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BD3212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w:t>
            </w:r>
          </w:p>
        </w:tc>
        <w:tc>
          <w:tcPr>
            <w:tcW w:w="800" w:type="dxa"/>
            <w:tcBorders>
              <w:top w:val="nil"/>
              <w:left w:val="nil"/>
              <w:bottom w:val="nil"/>
              <w:right w:val="nil"/>
            </w:tcBorders>
            <w:shd w:val="clear" w:color="auto" w:fill="auto"/>
            <w:noWrap/>
            <w:vAlign w:val="bottom"/>
            <w:hideMark/>
          </w:tcPr>
          <w:p w14:paraId="6DABBD1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-47</w:t>
            </w:r>
          </w:p>
        </w:tc>
        <w:tc>
          <w:tcPr>
            <w:tcW w:w="800" w:type="dxa"/>
            <w:tcBorders>
              <w:top w:val="nil"/>
              <w:left w:val="nil"/>
              <w:bottom w:val="nil"/>
              <w:right w:val="nil"/>
            </w:tcBorders>
            <w:shd w:val="clear" w:color="auto" w:fill="auto"/>
            <w:noWrap/>
            <w:vAlign w:val="bottom"/>
            <w:hideMark/>
          </w:tcPr>
          <w:p w14:paraId="7082192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-49</w:t>
            </w:r>
          </w:p>
        </w:tc>
        <w:tc>
          <w:tcPr>
            <w:tcW w:w="800" w:type="dxa"/>
            <w:tcBorders>
              <w:top w:val="nil"/>
              <w:left w:val="nil"/>
              <w:bottom w:val="nil"/>
              <w:right w:val="nil"/>
            </w:tcBorders>
            <w:shd w:val="clear" w:color="auto" w:fill="auto"/>
            <w:noWrap/>
            <w:vAlign w:val="bottom"/>
            <w:hideMark/>
          </w:tcPr>
          <w:p w14:paraId="4A0C12D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-51</w:t>
            </w:r>
          </w:p>
        </w:tc>
        <w:tc>
          <w:tcPr>
            <w:tcW w:w="800" w:type="dxa"/>
            <w:tcBorders>
              <w:top w:val="nil"/>
              <w:left w:val="nil"/>
              <w:bottom w:val="nil"/>
              <w:right w:val="nil"/>
            </w:tcBorders>
            <w:shd w:val="clear" w:color="auto" w:fill="auto"/>
            <w:noWrap/>
            <w:vAlign w:val="bottom"/>
            <w:hideMark/>
          </w:tcPr>
          <w:p w14:paraId="4C3B669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-53</w:t>
            </w:r>
          </w:p>
        </w:tc>
        <w:tc>
          <w:tcPr>
            <w:tcW w:w="800" w:type="dxa"/>
            <w:tcBorders>
              <w:top w:val="nil"/>
              <w:left w:val="nil"/>
              <w:bottom w:val="nil"/>
              <w:right w:val="nil"/>
            </w:tcBorders>
            <w:shd w:val="clear" w:color="auto" w:fill="auto"/>
            <w:noWrap/>
            <w:vAlign w:val="bottom"/>
            <w:hideMark/>
          </w:tcPr>
          <w:p w14:paraId="1DDBC0A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127B25B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-57</w:t>
            </w:r>
          </w:p>
        </w:tc>
        <w:tc>
          <w:tcPr>
            <w:tcW w:w="800" w:type="dxa"/>
            <w:tcBorders>
              <w:top w:val="nil"/>
              <w:left w:val="nil"/>
              <w:bottom w:val="nil"/>
              <w:right w:val="nil"/>
            </w:tcBorders>
            <w:shd w:val="clear" w:color="auto" w:fill="auto"/>
            <w:noWrap/>
            <w:vAlign w:val="bottom"/>
            <w:hideMark/>
          </w:tcPr>
          <w:p w14:paraId="196346F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-59</w:t>
            </w:r>
          </w:p>
        </w:tc>
      </w:tr>
      <w:tr w:rsidR="00484914" w:rsidRPr="00484914" w14:paraId="64327A87" w14:textId="77777777" w:rsidTr="00484914">
        <w:trPr>
          <w:trHeight w:val="240"/>
        </w:trPr>
        <w:tc>
          <w:tcPr>
            <w:tcW w:w="3828" w:type="dxa"/>
            <w:tcBorders>
              <w:top w:val="nil"/>
              <w:left w:val="nil"/>
              <w:bottom w:val="nil"/>
              <w:right w:val="nil"/>
            </w:tcBorders>
            <w:shd w:val="clear" w:color="auto" w:fill="auto"/>
            <w:noWrap/>
            <w:vAlign w:val="bottom"/>
            <w:hideMark/>
          </w:tcPr>
          <w:p w14:paraId="4B22F6A8"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Коммерческие издержки</w:t>
            </w:r>
          </w:p>
        </w:tc>
        <w:tc>
          <w:tcPr>
            <w:tcW w:w="1134" w:type="dxa"/>
            <w:tcBorders>
              <w:top w:val="nil"/>
              <w:left w:val="nil"/>
              <w:bottom w:val="nil"/>
              <w:right w:val="nil"/>
            </w:tcBorders>
            <w:shd w:val="clear" w:color="auto" w:fill="auto"/>
            <w:noWrap/>
            <w:vAlign w:val="bottom"/>
            <w:hideMark/>
          </w:tcPr>
          <w:p w14:paraId="175D74E8"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75AB501"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6DDEE79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B66776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5004AA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w:t>
            </w:r>
          </w:p>
        </w:tc>
        <w:tc>
          <w:tcPr>
            <w:tcW w:w="800" w:type="dxa"/>
            <w:tcBorders>
              <w:top w:val="nil"/>
              <w:left w:val="nil"/>
              <w:bottom w:val="nil"/>
              <w:right w:val="nil"/>
            </w:tcBorders>
            <w:shd w:val="clear" w:color="auto" w:fill="auto"/>
            <w:noWrap/>
            <w:vAlign w:val="bottom"/>
            <w:hideMark/>
          </w:tcPr>
          <w:p w14:paraId="373D533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w:t>
            </w:r>
          </w:p>
        </w:tc>
        <w:tc>
          <w:tcPr>
            <w:tcW w:w="800" w:type="dxa"/>
            <w:tcBorders>
              <w:top w:val="nil"/>
              <w:left w:val="nil"/>
              <w:bottom w:val="nil"/>
              <w:right w:val="nil"/>
            </w:tcBorders>
            <w:shd w:val="clear" w:color="auto" w:fill="auto"/>
            <w:noWrap/>
            <w:vAlign w:val="bottom"/>
            <w:hideMark/>
          </w:tcPr>
          <w:p w14:paraId="46AD6D2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w:t>
            </w:r>
          </w:p>
        </w:tc>
        <w:tc>
          <w:tcPr>
            <w:tcW w:w="800" w:type="dxa"/>
            <w:tcBorders>
              <w:top w:val="nil"/>
              <w:left w:val="nil"/>
              <w:bottom w:val="nil"/>
              <w:right w:val="nil"/>
            </w:tcBorders>
            <w:shd w:val="clear" w:color="auto" w:fill="auto"/>
            <w:noWrap/>
            <w:vAlign w:val="bottom"/>
            <w:hideMark/>
          </w:tcPr>
          <w:p w14:paraId="0641F9D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w:t>
            </w:r>
          </w:p>
        </w:tc>
        <w:tc>
          <w:tcPr>
            <w:tcW w:w="800" w:type="dxa"/>
            <w:tcBorders>
              <w:top w:val="nil"/>
              <w:left w:val="nil"/>
              <w:bottom w:val="nil"/>
              <w:right w:val="nil"/>
            </w:tcBorders>
            <w:shd w:val="clear" w:color="auto" w:fill="auto"/>
            <w:noWrap/>
            <w:vAlign w:val="bottom"/>
            <w:hideMark/>
          </w:tcPr>
          <w:p w14:paraId="2C198FA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w:t>
            </w:r>
          </w:p>
        </w:tc>
        <w:tc>
          <w:tcPr>
            <w:tcW w:w="800" w:type="dxa"/>
            <w:tcBorders>
              <w:top w:val="nil"/>
              <w:left w:val="nil"/>
              <w:bottom w:val="nil"/>
              <w:right w:val="nil"/>
            </w:tcBorders>
            <w:shd w:val="clear" w:color="auto" w:fill="auto"/>
            <w:noWrap/>
            <w:vAlign w:val="bottom"/>
            <w:hideMark/>
          </w:tcPr>
          <w:p w14:paraId="6BA9EE5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w:t>
            </w:r>
          </w:p>
        </w:tc>
        <w:tc>
          <w:tcPr>
            <w:tcW w:w="800" w:type="dxa"/>
            <w:tcBorders>
              <w:top w:val="nil"/>
              <w:left w:val="nil"/>
              <w:bottom w:val="nil"/>
              <w:right w:val="nil"/>
            </w:tcBorders>
            <w:shd w:val="clear" w:color="auto" w:fill="auto"/>
            <w:noWrap/>
            <w:vAlign w:val="bottom"/>
            <w:hideMark/>
          </w:tcPr>
          <w:p w14:paraId="712A2BB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w:t>
            </w:r>
          </w:p>
        </w:tc>
        <w:tc>
          <w:tcPr>
            <w:tcW w:w="800" w:type="dxa"/>
            <w:tcBorders>
              <w:top w:val="nil"/>
              <w:left w:val="nil"/>
              <w:bottom w:val="nil"/>
              <w:right w:val="nil"/>
            </w:tcBorders>
            <w:shd w:val="clear" w:color="auto" w:fill="auto"/>
            <w:noWrap/>
            <w:vAlign w:val="bottom"/>
            <w:hideMark/>
          </w:tcPr>
          <w:p w14:paraId="79DB114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w:t>
            </w:r>
          </w:p>
        </w:tc>
      </w:tr>
      <w:tr w:rsidR="00484914" w:rsidRPr="00484914" w14:paraId="3AA891C5" w14:textId="77777777" w:rsidTr="00484914">
        <w:trPr>
          <w:trHeight w:val="240"/>
        </w:trPr>
        <w:tc>
          <w:tcPr>
            <w:tcW w:w="3828" w:type="dxa"/>
            <w:tcBorders>
              <w:top w:val="nil"/>
              <w:left w:val="nil"/>
              <w:bottom w:val="nil"/>
              <w:right w:val="nil"/>
            </w:tcBorders>
            <w:shd w:val="clear" w:color="auto" w:fill="auto"/>
            <w:noWrap/>
            <w:vAlign w:val="bottom"/>
            <w:hideMark/>
          </w:tcPr>
          <w:p w14:paraId="7F936D9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Административные издержки</w:t>
            </w:r>
          </w:p>
        </w:tc>
        <w:tc>
          <w:tcPr>
            <w:tcW w:w="1134" w:type="dxa"/>
            <w:tcBorders>
              <w:top w:val="nil"/>
              <w:left w:val="nil"/>
              <w:bottom w:val="nil"/>
              <w:right w:val="nil"/>
            </w:tcBorders>
            <w:shd w:val="clear" w:color="auto" w:fill="auto"/>
            <w:noWrap/>
            <w:vAlign w:val="bottom"/>
            <w:hideMark/>
          </w:tcPr>
          <w:p w14:paraId="55E17222"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4E4687B"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0989004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7DBF26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BEFB1C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w:t>
            </w:r>
          </w:p>
        </w:tc>
        <w:tc>
          <w:tcPr>
            <w:tcW w:w="800" w:type="dxa"/>
            <w:tcBorders>
              <w:top w:val="nil"/>
              <w:left w:val="nil"/>
              <w:bottom w:val="nil"/>
              <w:right w:val="nil"/>
            </w:tcBorders>
            <w:shd w:val="clear" w:color="auto" w:fill="auto"/>
            <w:noWrap/>
            <w:vAlign w:val="bottom"/>
            <w:hideMark/>
          </w:tcPr>
          <w:p w14:paraId="3585423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-47</w:t>
            </w:r>
          </w:p>
        </w:tc>
        <w:tc>
          <w:tcPr>
            <w:tcW w:w="800" w:type="dxa"/>
            <w:tcBorders>
              <w:top w:val="nil"/>
              <w:left w:val="nil"/>
              <w:bottom w:val="nil"/>
              <w:right w:val="nil"/>
            </w:tcBorders>
            <w:shd w:val="clear" w:color="auto" w:fill="auto"/>
            <w:noWrap/>
            <w:vAlign w:val="bottom"/>
            <w:hideMark/>
          </w:tcPr>
          <w:p w14:paraId="544A271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-49</w:t>
            </w:r>
          </w:p>
        </w:tc>
        <w:tc>
          <w:tcPr>
            <w:tcW w:w="800" w:type="dxa"/>
            <w:tcBorders>
              <w:top w:val="nil"/>
              <w:left w:val="nil"/>
              <w:bottom w:val="nil"/>
              <w:right w:val="nil"/>
            </w:tcBorders>
            <w:shd w:val="clear" w:color="auto" w:fill="auto"/>
            <w:noWrap/>
            <w:vAlign w:val="bottom"/>
            <w:hideMark/>
          </w:tcPr>
          <w:p w14:paraId="3BCAD23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-51</w:t>
            </w:r>
          </w:p>
        </w:tc>
        <w:tc>
          <w:tcPr>
            <w:tcW w:w="800" w:type="dxa"/>
            <w:tcBorders>
              <w:top w:val="nil"/>
              <w:left w:val="nil"/>
              <w:bottom w:val="nil"/>
              <w:right w:val="nil"/>
            </w:tcBorders>
            <w:shd w:val="clear" w:color="auto" w:fill="auto"/>
            <w:noWrap/>
            <w:vAlign w:val="bottom"/>
            <w:hideMark/>
          </w:tcPr>
          <w:p w14:paraId="6EF00DB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-53</w:t>
            </w:r>
          </w:p>
        </w:tc>
        <w:tc>
          <w:tcPr>
            <w:tcW w:w="800" w:type="dxa"/>
            <w:tcBorders>
              <w:top w:val="nil"/>
              <w:left w:val="nil"/>
              <w:bottom w:val="nil"/>
              <w:right w:val="nil"/>
            </w:tcBorders>
            <w:shd w:val="clear" w:color="auto" w:fill="auto"/>
            <w:noWrap/>
            <w:vAlign w:val="bottom"/>
            <w:hideMark/>
          </w:tcPr>
          <w:p w14:paraId="0A4A9E4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6BA745F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-57</w:t>
            </w:r>
          </w:p>
        </w:tc>
        <w:tc>
          <w:tcPr>
            <w:tcW w:w="800" w:type="dxa"/>
            <w:tcBorders>
              <w:top w:val="nil"/>
              <w:left w:val="nil"/>
              <w:bottom w:val="nil"/>
              <w:right w:val="nil"/>
            </w:tcBorders>
            <w:shd w:val="clear" w:color="auto" w:fill="auto"/>
            <w:noWrap/>
            <w:vAlign w:val="bottom"/>
            <w:hideMark/>
          </w:tcPr>
          <w:p w14:paraId="0B32E5D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-59</w:t>
            </w:r>
          </w:p>
        </w:tc>
      </w:tr>
      <w:tr w:rsidR="00484914" w:rsidRPr="00484914" w14:paraId="616E37E0" w14:textId="77777777" w:rsidTr="00484914">
        <w:trPr>
          <w:trHeight w:val="240"/>
        </w:trPr>
        <w:tc>
          <w:tcPr>
            <w:tcW w:w="3828" w:type="dxa"/>
            <w:tcBorders>
              <w:top w:val="nil"/>
              <w:left w:val="nil"/>
              <w:bottom w:val="nil"/>
              <w:right w:val="nil"/>
            </w:tcBorders>
            <w:shd w:val="clear" w:color="auto" w:fill="auto"/>
            <w:noWrap/>
            <w:vAlign w:val="bottom"/>
            <w:hideMark/>
          </w:tcPr>
          <w:p w14:paraId="6FED0788"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Налог на имущество</w:t>
            </w:r>
          </w:p>
        </w:tc>
        <w:tc>
          <w:tcPr>
            <w:tcW w:w="1134" w:type="dxa"/>
            <w:tcBorders>
              <w:top w:val="nil"/>
              <w:left w:val="nil"/>
              <w:bottom w:val="nil"/>
              <w:right w:val="nil"/>
            </w:tcBorders>
            <w:shd w:val="clear" w:color="auto" w:fill="auto"/>
            <w:noWrap/>
            <w:vAlign w:val="bottom"/>
            <w:hideMark/>
          </w:tcPr>
          <w:p w14:paraId="7346EBDB"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2D32FB7"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7ADA3C6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w:t>
            </w:r>
          </w:p>
        </w:tc>
        <w:tc>
          <w:tcPr>
            <w:tcW w:w="800" w:type="dxa"/>
            <w:tcBorders>
              <w:top w:val="nil"/>
              <w:left w:val="nil"/>
              <w:bottom w:val="nil"/>
              <w:right w:val="nil"/>
            </w:tcBorders>
            <w:shd w:val="clear" w:color="auto" w:fill="auto"/>
            <w:noWrap/>
            <w:vAlign w:val="bottom"/>
            <w:hideMark/>
          </w:tcPr>
          <w:p w14:paraId="214BE26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-11</w:t>
            </w:r>
          </w:p>
        </w:tc>
        <w:tc>
          <w:tcPr>
            <w:tcW w:w="800" w:type="dxa"/>
            <w:tcBorders>
              <w:top w:val="nil"/>
              <w:left w:val="nil"/>
              <w:bottom w:val="nil"/>
              <w:right w:val="nil"/>
            </w:tcBorders>
            <w:shd w:val="clear" w:color="auto" w:fill="auto"/>
            <w:noWrap/>
            <w:vAlign w:val="bottom"/>
            <w:hideMark/>
          </w:tcPr>
          <w:p w14:paraId="7738A58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-11</w:t>
            </w:r>
          </w:p>
        </w:tc>
        <w:tc>
          <w:tcPr>
            <w:tcW w:w="800" w:type="dxa"/>
            <w:tcBorders>
              <w:top w:val="nil"/>
              <w:left w:val="nil"/>
              <w:bottom w:val="nil"/>
              <w:right w:val="nil"/>
            </w:tcBorders>
            <w:shd w:val="clear" w:color="auto" w:fill="auto"/>
            <w:noWrap/>
            <w:vAlign w:val="bottom"/>
            <w:hideMark/>
          </w:tcPr>
          <w:p w14:paraId="5333741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-10</w:t>
            </w:r>
          </w:p>
        </w:tc>
        <w:tc>
          <w:tcPr>
            <w:tcW w:w="800" w:type="dxa"/>
            <w:tcBorders>
              <w:top w:val="nil"/>
              <w:left w:val="nil"/>
              <w:bottom w:val="nil"/>
              <w:right w:val="nil"/>
            </w:tcBorders>
            <w:shd w:val="clear" w:color="auto" w:fill="auto"/>
            <w:noWrap/>
            <w:vAlign w:val="bottom"/>
            <w:hideMark/>
          </w:tcPr>
          <w:p w14:paraId="77F9E2A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w:t>
            </w:r>
          </w:p>
        </w:tc>
        <w:tc>
          <w:tcPr>
            <w:tcW w:w="800" w:type="dxa"/>
            <w:tcBorders>
              <w:top w:val="nil"/>
              <w:left w:val="nil"/>
              <w:bottom w:val="nil"/>
              <w:right w:val="nil"/>
            </w:tcBorders>
            <w:shd w:val="clear" w:color="auto" w:fill="auto"/>
            <w:noWrap/>
            <w:vAlign w:val="bottom"/>
            <w:hideMark/>
          </w:tcPr>
          <w:p w14:paraId="487A3A3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w:t>
            </w:r>
          </w:p>
        </w:tc>
        <w:tc>
          <w:tcPr>
            <w:tcW w:w="800" w:type="dxa"/>
            <w:tcBorders>
              <w:top w:val="nil"/>
              <w:left w:val="nil"/>
              <w:bottom w:val="nil"/>
              <w:right w:val="nil"/>
            </w:tcBorders>
            <w:shd w:val="clear" w:color="auto" w:fill="auto"/>
            <w:noWrap/>
            <w:vAlign w:val="bottom"/>
            <w:hideMark/>
          </w:tcPr>
          <w:p w14:paraId="1418973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w:t>
            </w:r>
          </w:p>
        </w:tc>
        <w:tc>
          <w:tcPr>
            <w:tcW w:w="800" w:type="dxa"/>
            <w:tcBorders>
              <w:top w:val="nil"/>
              <w:left w:val="nil"/>
              <w:bottom w:val="nil"/>
              <w:right w:val="nil"/>
            </w:tcBorders>
            <w:shd w:val="clear" w:color="auto" w:fill="auto"/>
            <w:noWrap/>
            <w:vAlign w:val="bottom"/>
            <w:hideMark/>
          </w:tcPr>
          <w:p w14:paraId="0E6DF22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w:t>
            </w:r>
          </w:p>
        </w:tc>
        <w:tc>
          <w:tcPr>
            <w:tcW w:w="800" w:type="dxa"/>
            <w:tcBorders>
              <w:top w:val="nil"/>
              <w:left w:val="nil"/>
              <w:bottom w:val="nil"/>
              <w:right w:val="nil"/>
            </w:tcBorders>
            <w:shd w:val="clear" w:color="auto" w:fill="auto"/>
            <w:noWrap/>
            <w:vAlign w:val="bottom"/>
            <w:hideMark/>
          </w:tcPr>
          <w:p w14:paraId="2AEF552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w:t>
            </w:r>
          </w:p>
        </w:tc>
        <w:tc>
          <w:tcPr>
            <w:tcW w:w="800" w:type="dxa"/>
            <w:tcBorders>
              <w:top w:val="nil"/>
              <w:left w:val="nil"/>
              <w:bottom w:val="nil"/>
              <w:right w:val="nil"/>
            </w:tcBorders>
            <w:shd w:val="clear" w:color="auto" w:fill="auto"/>
            <w:noWrap/>
            <w:vAlign w:val="bottom"/>
            <w:hideMark/>
          </w:tcPr>
          <w:p w14:paraId="3AA184B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w:t>
            </w:r>
          </w:p>
        </w:tc>
      </w:tr>
      <w:tr w:rsidR="00484914" w:rsidRPr="00484914" w14:paraId="4A602A70" w14:textId="77777777" w:rsidTr="00484914">
        <w:trPr>
          <w:trHeight w:val="240"/>
        </w:trPr>
        <w:tc>
          <w:tcPr>
            <w:tcW w:w="3828" w:type="dxa"/>
            <w:tcBorders>
              <w:top w:val="nil"/>
              <w:left w:val="nil"/>
              <w:bottom w:val="nil"/>
              <w:right w:val="nil"/>
            </w:tcBorders>
            <w:shd w:val="clear" w:color="auto" w:fill="auto"/>
            <w:noWrap/>
            <w:vAlign w:val="bottom"/>
            <w:hideMark/>
          </w:tcPr>
          <w:p w14:paraId="5C6277D2" w14:textId="77777777" w:rsidR="00484914" w:rsidRPr="00484914" w:rsidRDefault="00484914" w:rsidP="00484914">
            <w:pPr>
              <w:spacing w:after="0" w:line="240" w:lineRule="auto"/>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EBITDA</w:t>
            </w:r>
          </w:p>
        </w:tc>
        <w:tc>
          <w:tcPr>
            <w:tcW w:w="1134" w:type="dxa"/>
            <w:tcBorders>
              <w:top w:val="nil"/>
              <w:left w:val="nil"/>
              <w:bottom w:val="nil"/>
              <w:right w:val="nil"/>
            </w:tcBorders>
            <w:shd w:val="clear" w:color="auto" w:fill="auto"/>
            <w:noWrap/>
            <w:vAlign w:val="bottom"/>
            <w:hideMark/>
          </w:tcPr>
          <w:p w14:paraId="489B9F43" w14:textId="77777777" w:rsidR="00484914" w:rsidRPr="00484914" w:rsidRDefault="00484914" w:rsidP="00484914">
            <w:pPr>
              <w:spacing w:after="0" w:line="240" w:lineRule="auto"/>
              <w:rPr>
                <w:rFonts w:ascii="Calibri" w:eastAsia="Times New Roman" w:hAnsi="Calibri" w:cs="Calibri"/>
                <w:b/>
                <w:bCs/>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5399D5E"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5E56D253"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-3</w:t>
            </w:r>
          </w:p>
        </w:tc>
        <w:tc>
          <w:tcPr>
            <w:tcW w:w="800" w:type="dxa"/>
            <w:tcBorders>
              <w:top w:val="nil"/>
              <w:left w:val="nil"/>
              <w:bottom w:val="nil"/>
              <w:right w:val="nil"/>
            </w:tcBorders>
            <w:shd w:val="clear" w:color="auto" w:fill="auto"/>
            <w:noWrap/>
            <w:vAlign w:val="bottom"/>
            <w:hideMark/>
          </w:tcPr>
          <w:p w14:paraId="43CF9650"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-11</w:t>
            </w:r>
          </w:p>
        </w:tc>
        <w:tc>
          <w:tcPr>
            <w:tcW w:w="800" w:type="dxa"/>
            <w:tcBorders>
              <w:top w:val="nil"/>
              <w:left w:val="nil"/>
              <w:bottom w:val="nil"/>
              <w:right w:val="nil"/>
            </w:tcBorders>
            <w:shd w:val="clear" w:color="auto" w:fill="auto"/>
            <w:noWrap/>
            <w:vAlign w:val="bottom"/>
            <w:hideMark/>
          </w:tcPr>
          <w:p w14:paraId="0DC664F1"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167</w:t>
            </w:r>
          </w:p>
        </w:tc>
        <w:tc>
          <w:tcPr>
            <w:tcW w:w="800" w:type="dxa"/>
            <w:tcBorders>
              <w:top w:val="nil"/>
              <w:left w:val="nil"/>
              <w:bottom w:val="nil"/>
              <w:right w:val="nil"/>
            </w:tcBorders>
            <w:shd w:val="clear" w:color="auto" w:fill="auto"/>
            <w:noWrap/>
            <w:vAlign w:val="bottom"/>
            <w:hideMark/>
          </w:tcPr>
          <w:p w14:paraId="0F1B17EB"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360</w:t>
            </w:r>
          </w:p>
        </w:tc>
        <w:tc>
          <w:tcPr>
            <w:tcW w:w="800" w:type="dxa"/>
            <w:tcBorders>
              <w:top w:val="nil"/>
              <w:left w:val="nil"/>
              <w:bottom w:val="nil"/>
              <w:right w:val="nil"/>
            </w:tcBorders>
            <w:shd w:val="clear" w:color="auto" w:fill="auto"/>
            <w:noWrap/>
            <w:vAlign w:val="bottom"/>
            <w:hideMark/>
          </w:tcPr>
          <w:p w14:paraId="1D7145D9"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375</w:t>
            </w:r>
          </w:p>
        </w:tc>
        <w:tc>
          <w:tcPr>
            <w:tcW w:w="800" w:type="dxa"/>
            <w:tcBorders>
              <w:top w:val="nil"/>
              <w:left w:val="nil"/>
              <w:bottom w:val="nil"/>
              <w:right w:val="nil"/>
            </w:tcBorders>
            <w:shd w:val="clear" w:color="auto" w:fill="auto"/>
            <w:noWrap/>
            <w:vAlign w:val="bottom"/>
            <w:hideMark/>
          </w:tcPr>
          <w:p w14:paraId="1D916782"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391</w:t>
            </w:r>
          </w:p>
        </w:tc>
        <w:tc>
          <w:tcPr>
            <w:tcW w:w="800" w:type="dxa"/>
            <w:tcBorders>
              <w:top w:val="nil"/>
              <w:left w:val="nil"/>
              <w:bottom w:val="nil"/>
              <w:right w:val="nil"/>
            </w:tcBorders>
            <w:shd w:val="clear" w:color="auto" w:fill="auto"/>
            <w:noWrap/>
            <w:vAlign w:val="bottom"/>
            <w:hideMark/>
          </w:tcPr>
          <w:p w14:paraId="6E3C9940"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408</w:t>
            </w:r>
          </w:p>
        </w:tc>
        <w:tc>
          <w:tcPr>
            <w:tcW w:w="800" w:type="dxa"/>
            <w:tcBorders>
              <w:top w:val="nil"/>
              <w:left w:val="nil"/>
              <w:bottom w:val="nil"/>
              <w:right w:val="nil"/>
            </w:tcBorders>
            <w:shd w:val="clear" w:color="auto" w:fill="auto"/>
            <w:noWrap/>
            <w:vAlign w:val="bottom"/>
            <w:hideMark/>
          </w:tcPr>
          <w:p w14:paraId="25D020D7"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425</w:t>
            </w:r>
          </w:p>
        </w:tc>
        <w:tc>
          <w:tcPr>
            <w:tcW w:w="800" w:type="dxa"/>
            <w:tcBorders>
              <w:top w:val="nil"/>
              <w:left w:val="nil"/>
              <w:bottom w:val="nil"/>
              <w:right w:val="nil"/>
            </w:tcBorders>
            <w:shd w:val="clear" w:color="auto" w:fill="auto"/>
            <w:noWrap/>
            <w:vAlign w:val="bottom"/>
            <w:hideMark/>
          </w:tcPr>
          <w:p w14:paraId="3C88A3DC"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443</w:t>
            </w:r>
          </w:p>
        </w:tc>
        <w:tc>
          <w:tcPr>
            <w:tcW w:w="800" w:type="dxa"/>
            <w:tcBorders>
              <w:top w:val="nil"/>
              <w:left w:val="nil"/>
              <w:bottom w:val="nil"/>
              <w:right w:val="nil"/>
            </w:tcBorders>
            <w:shd w:val="clear" w:color="auto" w:fill="auto"/>
            <w:noWrap/>
            <w:vAlign w:val="bottom"/>
            <w:hideMark/>
          </w:tcPr>
          <w:p w14:paraId="6102FAE6"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461</w:t>
            </w:r>
          </w:p>
        </w:tc>
      </w:tr>
      <w:tr w:rsidR="00484914" w:rsidRPr="00484914" w14:paraId="5840AB72" w14:textId="77777777" w:rsidTr="00484914">
        <w:trPr>
          <w:trHeight w:val="240"/>
        </w:trPr>
        <w:tc>
          <w:tcPr>
            <w:tcW w:w="3828" w:type="dxa"/>
            <w:tcBorders>
              <w:top w:val="nil"/>
              <w:left w:val="nil"/>
              <w:bottom w:val="nil"/>
              <w:right w:val="nil"/>
            </w:tcBorders>
            <w:shd w:val="clear" w:color="auto" w:fill="auto"/>
            <w:noWrap/>
            <w:vAlign w:val="bottom"/>
            <w:hideMark/>
          </w:tcPr>
          <w:p w14:paraId="6648DF34"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14A7C9E6"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03F947A3"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D3DEBD8" w14:textId="77777777" w:rsidR="00484914" w:rsidRPr="00484914" w:rsidRDefault="00484914" w:rsidP="00484914">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B8D76B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D101BA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E00BE7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D979FF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CDFA9A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B7D5CD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35F7BC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11C225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F5E1B0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1FFF7FB8" w14:textId="77777777" w:rsidTr="00484914">
        <w:trPr>
          <w:trHeight w:val="240"/>
        </w:trPr>
        <w:tc>
          <w:tcPr>
            <w:tcW w:w="3828" w:type="dxa"/>
            <w:tcBorders>
              <w:top w:val="nil"/>
              <w:left w:val="nil"/>
              <w:bottom w:val="nil"/>
              <w:right w:val="nil"/>
            </w:tcBorders>
            <w:shd w:val="clear" w:color="auto" w:fill="auto"/>
            <w:noWrap/>
            <w:vAlign w:val="bottom"/>
            <w:hideMark/>
          </w:tcPr>
          <w:p w14:paraId="43FE19A4"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Амортизация</w:t>
            </w:r>
          </w:p>
        </w:tc>
        <w:tc>
          <w:tcPr>
            <w:tcW w:w="1134" w:type="dxa"/>
            <w:tcBorders>
              <w:top w:val="nil"/>
              <w:left w:val="nil"/>
              <w:bottom w:val="nil"/>
              <w:right w:val="nil"/>
            </w:tcBorders>
            <w:shd w:val="clear" w:color="auto" w:fill="auto"/>
            <w:noWrap/>
            <w:vAlign w:val="bottom"/>
            <w:hideMark/>
          </w:tcPr>
          <w:p w14:paraId="062A91A2"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2A219A4B"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6628E9B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A99F8D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FEC9CF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-126</w:t>
            </w:r>
          </w:p>
        </w:tc>
        <w:tc>
          <w:tcPr>
            <w:tcW w:w="800" w:type="dxa"/>
            <w:tcBorders>
              <w:top w:val="nil"/>
              <w:left w:val="nil"/>
              <w:bottom w:val="nil"/>
              <w:right w:val="nil"/>
            </w:tcBorders>
            <w:shd w:val="clear" w:color="auto" w:fill="auto"/>
            <w:noWrap/>
            <w:vAlign w:val="bottom"/>
            <w:hideMark/>
          </w:tcPr>
          <w:p w14:paraId="034E541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-126</w:t>
            </w:r>
          </w:p>
        </w:tc>
        <w:tc>
          <w:tcPr>
            <w:tcW w:w="800" w:type="dxa"/>
            <w:tcBorders>
              <w:top w:val="nil"/>
              <w:left w:val="nil"/>
              <w:bottom w:val="nil"/>
              <w:right w:val="nil"/>
            </w:tcBorders>
            <w:shd w:val="clear" w:color="auto" w:fill="auto"/>
            <w:noWrap/>
            <w:vAlign w:val="bottom"/>
            <w:hideMark/>
          </w:tcPr>
          <w:p w14:paraId="6EFC140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-126</w:t>
            </w:r>
          </w:p>
        </w:tc>
        <w:tc>
          <w:tcPr>
            <w:tcW w:w="800" w:type="dxa"/>
            <w:tcBorders>
              <w:top w:val="nil"/>
              <w:left w:val="nil"/>
              <w:bottom w:val="nil"/>
              <w:right w:val="nil"/>
            </w:tcBorders>
            <w:shd w:val="clear" w:color="auto" w:fill="auto"/>
            <w:noWrap/>
            <w:vAlign w:val="bottom"/>
            <w:hideMark/>
          </w:tcPr>
          <w:p w14:paraId="579A049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-126</w:t>
            </w:r>
          </w:p>
        </w:tc>
        <w:tc>
          <w:tcPr>
            <w:tcW w:w="800" w:type="dxa"/>
            <w:tcBorders>
              <w:top w:val="nil"/>
              <w:left w:val="nil"/>
              <w:bottom w:val="nil"/>
              <w:right w:val="nil"/>
            </w:tcBorders>
            <w:shd w:val="clear" w:color="auto" w:fill="auto"/>
            <w:noWrap/>
            <w:vAlign w:val="bottom"/>
            <w:hideMark/>
          </w:tcPr>
          <w:p w14:paraId="4AAE61A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-126</w:t>
            </w:r>
          </w:p>
        </w:tc>
        <w:tc>
          <w:tcPr>
            <w:tcW w:w="800" w:type="dxa"/>
            <w:tcBorders>
              <w:top w:val="nil"/>
              <w:left w:val="nil"/>
              <w:bottom w:val="nil"/>
              <w:right w:val="nil"/>
            </w:tcBorders>
            <w:shd w:val="clear" w:color="auto" w:fill="auto"/>
            <w:noWrap/>
            <w:vAlign w:val="bottom"/>
            <w:hideMark/>
          </w:tcPr>
          <w:p w14:paraId="1EE627B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-112</w:t>
            </w:r>
          </w:p>
        </w:tc>
        <w:tc>
          <w:tcPr>
            <w:tcW w:w="800" w:type="dxa"/>
            <w:tcBorders>
              <w:top w:val="nil"/>
              <w:left w:val="nil"/>
              <w:bottom w:val="nil"/>
              <w:right w:val="nil"/>
            </w:tcBorders>
            <w:shd w:val="clear" w:color="auto" w:fill="auto"/>
            <w:noWrap/>
            <w:vAlign w:val="bottom"/>
            <w:hideMark/>
          </w:tcPr>
          <w:p w14:paraId="7E8EEA6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-112</w:t>
            </w:r>
          </w:p>
        </w:tc>
        <w:tc>
          <w:tcPr>
            <w:tcW w:w="800" w:type="dxa"/>
            <w:tcBorders>
              <w:top w:val="nil"/>
              <w:left w:val="nil"/>
              <w:bottom w:val="nil"/>
              <w:right w:val="nil"/>
            </w:tcBorders>
            <w:shd w:val="clear" w:color="auto" w:fill="auto"/>
            <w:noWrap/>
            <w:vAlign w:val="bottom"/>
            <w:hideMark/>
          </w:tcPr>
          <w:p w14:paraId="4BC3577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-112</w:t>
            </w:r>
          </w:p>
        </w:tc>
      </w:tr>
      <w:tr w:rsidR="00484914" w:rsidRPr="00484914" w14:paraId="6FD6BA83" w14:textId="77777777" w:rsidTr="00484914">
        <w:trPr>
          <w:trHeight w:val="240"/>
        </w:trPr>
        <w:tc>
          <w:tcPr>
            <w:tcW w:w="3828" w:type="dxa"/>
            <w:tcBorders>
              <w:top w:val="nil"/>
              <w:left w:val="nil"/>
              <w:bottom w:val="nil"/>
              <w:right w:val="nil"/>
            </w:tcBorders>
            <w:shd w:val="clear" w:color="auto" w:fill="auto"/>
            <w:noWrap/>
            <w:vAlign w:val="bottom"/>
            <w:hideMark/>
          </w:tcPr>
          <w:p w14:paraId="27D3899E"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Проценты по кредитам</w:t>
            </w:r>
          </w:p>
        </w:tc>
        <w:tc>
          <w:tcPr>
            <w:tcW w:w="1134" w:type="dxa"/>
            <w:tcBorders>
              <w:top w:val="nil"/>
              <w:left w:val="nil"/>
              <w:bottom w:val="nil"/>
              <w:right w:val="nil"/>
            </w:tcBorders>
            <w:shd w:val="clear" w:color="auto" w:fill="auto"/>
            <w:noWrap/>
            <w:vAlign w:val="bottom"/>
            <w:hideMark/>
          </w:tcPr>
          <w:p w14:paraId="795328B8"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64E0F23"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7BA7619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-16</w:t>
            </w:r>
          </w:p>
        </w:tc>
        <w:tc>
          <w:tcPr>
            <w:tcW w:w="800" w:type="dxa"/>
            <w:tcBorders>
              <w:top w:val="nil"/>
              <w:left w:val="nil"/>
              <w:bottom w:val="nil"/>
              <w:right w:val="nil"/>
            </w:tcBorders>
            <w:shd w:val="clear" w:color="auto" w:fill="auto"/>
            <w:noWrap/>
            <w:vAlign w:val="bottom"/>
            <w:hideMark/>
          </w:tcPr>
          <w:p w14:paraId="5F57E0A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495352B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1C9A339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-52</w:t>
            </w:r>
          </w:p>
        </w:tc>
        <w:tc>
          <w:tcPr>
            <w:tcW w:w="800" w:type="dxa"/>
            <w:tcBorders>
              <w:top w:val="nil"/>
              <w:left w:val="nil"/>
              <w:bottom w:val="nil"/>
              <w:right w:val="nil"/>
            </w:tcBorders>
            <w:shd w:val="clear" w:color="auto" w:fill="auto"/>
            <w:noWrap/>
            <w:vAlign w:val="bottom"/>
            <w:hideMark/>
          </w:tcPr>
          <w:p w14:paraId="62B914C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w:t>
            </w:r>
          </w:p>
        </w:tc>
        <w:tc>
          <w:tcPr>
            <w:tcW w:w="800" w:type="dxa"/>
            <w:tcBorders>
              <w:top w:val="nil"/>
              <w:left w:val="nil"/>
              <w:bottom w:val="nil"/>
              <w:right w:val="nil"/>
            </w:tcBorders>
            <w:shd w:val="clear" w:color="auto" w:fill="auto"/>
            <w:noWrap/>
            <w:vAlign w:val="bottom"/>
            <w:hideMark/>
          </w:tcPr>
          <w:p w14:paraId="715EB44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-31</w:t>
            </w:r>
          </w:p>
        </w:tc>
        <w:tc>
          <w:tcPr>
            <w:tcW w:w="800" w:type="dxa"/>
            <w:tcBorders>
              <w:top w:val="nil"/>
              <w:left w:val="nil"/>
              <w:bottom w:val="nil"/>
              <w:right w:val="nil"/>
            </w:tcBorders>
            <w:shd w:val="clear" w:color="auto" w:fill="auto"/>
            <w:noWrap/>
            <w:vAlign w:val="bottom"/>
            <w:hideMark/>
          </w:tcPr>
          <w:p w14:paraId="5936615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-18</w:t>
            </w:r>
          </w:p>
        </w:tc>
        <w:tc>
          <w:tcPr>
            <w:tcW w:w="800" w:type="dxa"/>
            <w:tcBorders>
              <w:top w:val="nil"/>
              <w:left w:val="nil"/>
              <w:bottom w:val="nil"/>
              <w:right w:val="nil"/>
            </w:tcBorders>
            <w:shd w:val="clear" w:color="auto" w:fill="auto"/>
            <w:noWrap/>
            <w:vAlign w:val="bottom"/>
            <w:hideMark/>
          </w:tcPr>
          <w:p w14:paraId="1641B30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w:t>
            </w:r>
          </w:p>
        </w:tc>
        <w:tc>
          <w:tcPr>
            <w:tcW w:w="800" w:type="dxa"/>
            <w:tcBorders>
              <w:top w:val="nil"/>
              <w:left w:val="nil"/>
              <w:bottom w:val="nil"/>
              <w:right w:val="nil"/>
            </w:tcBorders>
            <w:shd w:val="clear" w:color="auto" w:fill="auto"/>
            <w:noWrap/>
            <w:vAlign w:val="bottom"/>
            <w:hideMark/>
          </w:tcPr>
          <w:p w14:paraId="717D0A1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4FA428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433DEEE1" w14:textId="77777777" w:rsidTr="00484914">
        <w:trPr>
          <w:trHeight w:val="240"/>
        </w:trPr>
        <w:tc>
          <w:tcPr>
            <w:tcW w:w="3828" w:type="dxa"/>
            <w:tcBorders>
              <w:top w:val="nil"/>
              <w:left w:val="nil"/>
              <w:bottom w:val="nil"/>
              <w:right w:val="nil"/>
            </w:tcBorders>
            <w:shd w:val="clear" w:color="auto" w:fill="auto"/>
            <w:noWrap/>
            <w:vAlign w:val="bottom"/>
            <w:hideMark/>
          </w:tcPr>
          <w:p w14:paraId="1BBE1766"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Налогооблагаемая прибыль</w:t>
            </w:r>
          </w:p>
        </w:tc>
        <w:tc>
          <w:tcPr>
            <w:tcW w:w="1134" w:type="dxa"/>
            <w:tcBorders>
              <w:top w:val="nil"/>
              <w:left w:val="nil"/>
              <w:bottom w:val="nil"/>
              <w:right w:val="nil"/>
            </w:tcBorders>
            <w:shd w:val="clear" w:color="auto" w:fill="auto"/>
            <w:noWrap/>
            <w:vAlign w:val="bottom"/>
            <w:hideMark/>
          </w:tcPr>
          <w:p w14:paraId="6694556E"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39E51B3"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4BB119B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-19</w:t>
            </w:r>
          </w:p>
        </w:tc>
        <w:tc>
          <w:tcPr>
            <w:tcW w:w="800" w:type="dxa"/>
            <w:tcBorders>
              <w:top w:val="nil"/>
              <w:left w:val="nil"/>
              <w:bottom w:val="nil"/>
              <w:right w:val="nil"/>
            </w:tcBorders>
            <w:shd w:val="clear" w:color="auto" w:fill="auto"/>
            <w:noWrap/>
            <w:vAlign w:val="bottom"/>
            <w:hideMark/>
          </w:tcPr>
          <w:p w14:paraId="64346B9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-66</w:t>
            </w:r>
          </w:p>
        </w:tc>
        <w:tc>
          <w:tcPr>
            <w:tcW w:w="800" w:type="dxa"/>
            <w:tcBorders>
              <w:top w:val="nil"/>
              <w:left w:val="nil"/>
              <w:bottom w:val="nil"/>
              <w:right w:val="nil"/>
            </w:tcBorders>
            <w:shd w:val="clear" w:color="auto" w:fill="auto"/>
            <w:noWrap/>
            <w:vAlign w:val="bottom"/>
            <w:hideMark/>
          </w:tcPr>
          <w:p w14:paraId="4A0FEE6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-13</w:t>
            </w:r>
          </w:p>
        </w:tc>
        <w:tc>
          <w:tcPr>
            <w:tcW w:w="800" w:type="dxa"/>
            <w:tcBorders>
              <w:top w:val="nil"/>
              <w:left w:val="nil"/>
              <w:bottom w:val="nil"/>
              <w:right w:val="nil"/>
            </w:tcBorders>
            <w:shd w:val="clear" w:color="auto" w:fill="auto"/>
            <w:noWrap/>
            <w:vAlign w:val="bottom"/>
            <w:hideMark/>
          </w:tcPr>
          <w:p w14:paraId="60398C8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182</w:t>
            </w:r>
          </w:p>
        </w:tc>
        <w:tc>
          <w:tcPr>
            <w:tcW w:w="800" w:type="dxa"/>
            <w:tcBorders>
              <w:top w:val="nil"/>
              <w:left w:val="nil"/>
              <w:bottom w:val="nil"/>
              <w:right w:val="nil"/>
            </w:tcBorders>
            <w:shd w:val="clear" w:color="auto" w:fill="auto"/>
            <w:noWrap/>
            <w:vAlign w:val="bottom"/>
            <w:hideMark/>
          </w:tcPr>
          <w:p w14:paraId="1AD1103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206</w:t>
            </w:r>
          </w:p>
        </w:tc>
        <w:tc>
          <w:tcPr>
            <w:tcW w:w="800" w:type="dxa"/>
            <w:tcBorders>
              <w:top w:val="nil"/>
              <w:left w:val="nil"/>
              <w:bottom w:val="nil"/>
              <w:right w:val="nil"/>
            </w:tcBorders>
            <w:shd w:val="clear" w:color="auto" w:fill="auto"/>
            <w:noWrap/>
            <w:vAlign w:val="bottom"/>
            <w:hideMark/>
          </w:tcPr>
          <w:p w14:paraId="616769B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234</w:t>
            </w:r>
          </w:p>
        </w:tc>
        <w:tc>
          <w:tcPr>
            <w:tcW w:w="800" w:type="dxa"/>
            <w:tcBorders>
              <w:top w:val="nil"/>
              <w:left w:val="nil"/>
              <w:bottom w:val="nil"/>
              <w:right w:val="nil"/>
            </w:tcBorders>
            <w:shd w:val="clear" w:color="auto" w:fill="auto"/>
            <w:noWrap/>
            <w:vAlign w:val="bottom"/>
            <w:hideMark/>
          </w:tcPr>
          <w:p w14:paraId="574F6E9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263</w:t>
            </w:r>
          </w:p>
        </w:tc>
        <w:tc>
          <w:tcPr>
            <w:tcW w:w="800" w:type="dxa"/>
            <w:tcBorders>
              <w:top w:val="nil"/>
              <w:left w:val="nil"/>
              <w:bottom w:val="nil"/>
              <w:right w:val="nil"/>
            </w:tcBorders>
            <w:shd w:val="clear" w:color="auto" w:fill="auto"/>
            <w:noWrap/>
            <w:vAlign w:val="bottom"/>
            <w:hideMark/>
          </w:tcPr>
          <w:p w14:paraId="1D5374C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308</w:t>
            </w:r>
          </w:p>
        </w:tc>
        <w:tc>
          <w:tcPr>
            <w:tcW w:w="800" w:type="dxa"/>
            <w:tcBorders>
              <w:top w:val="nil"/>
              <w:left w:val="nil"/>
              <w:bottom w:val="nil"/>
              <w:right w:val="nil"/>
            </w:tcBorders>
            <w:shd w:val="clear" w:color="auto" w:fill="auto"/>
            <w:noWrap/>
            <w:vAlign w:val="bottom"/>
            <w:hideMark/>
          </w:tcPr>
          <w:p w14:paraId="25B38D7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331</w:t>
            </w:r>
          </w:p>
        </w:tc>
        <w:tc>
          <w:tcPr>
            <w:tcW w:w="800" w:type="dxa"/>
            <w:tcBorders>
              <w:top w:val="nil"/>
              <w:left w:val="nil"/>
              <w:bottom w:val="nil"/>
              <w:right w:val="nil"/>
            </w:tcBorders>
            <w:shd w:val="clear" w:color="auto" w:fill="auto"/>
            <w:noWrap/>
            <w:vAlign w:val="bottom"/>
            <w:hideMark/>
          </w:tcPr>
          <w:p w14:paraId="74462D1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350</w:t>
            </w:r>
          </w:p>
        </w:tc>
      </w:tr>
      <w:tr w:rsidR="00484914" w:rsidRPr="00484914" w14:paraId="67C39CE6" w14:textId="77777777" w:rsidTr="00484914">
        <w:trPr>
          <w:trHeight w:val="240"/>
        </w:trPr>
        <w:tc>
          <w:tcPr>
            <w:tcW w:w="3828" w:type="dxa"/>
            <w:tcBorders>
              <w:top w:val="nil"/>
              <w:left w:val="nil"/>
              <w:bottom w:val="nil"/>
              <w:right w:val="nil"/>
            </w:tcBorders>
            <w:shd w:val="clear" w:color="auto" w:fill="auto"/>
            <w:noWrap/>
            <w:vAlign w:val="bottom"/>
            <w:hideMark/>
          </w:tcPr>
          <w:p w14:paraId="3A0207E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Налог на прибыль</w:t>
            </w:r>
          </w:p>
        </w:tc>
        <w:tc>
          <w:tcPr>
            <w:tcW w:w="1134" w:type="dxa"/>
            <w:tcBorders>
              <w:top w:val="nil"/>
              <w:left w:val="nil"/>
              <w:bottom w:val="nil"/>
              <w:right w:val="nil"/>
            </w:tcBorders>
            <w:shd w:val="clear" w:color="auto" w:fill="auto"/>
            <w:noWrap/>
            <w:vAlign w:val="bottom"/>
            <w:hideMark/>
          </w:tcPr>
          <w:p w14:paraId="7AF509EB"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258A6BA4"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4A50426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40F47E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9451E8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BB1568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-36</w:t>
            </w:r>
          </w:p>
        </w:tc>
        <w:tc>
          <w:tcPr>
            <w:tcW w:w="800" w:type="dxa"/>
            <w:tcBorders>
              <w:top w:val="nil"/>
              <w:left w:val="nil"/>
              <w:bottom w:val="nil"/>
              <w:right w:val="nil"/>
            </w:tcBorders>
            <w:shd w:val="clear" w:color="auto" w:fill="auto"/>
            <w:noWrap/>
            <w:vAlign w:val="bottom"/>
            <w:hideMark/>
          </w:tcPr>
          <w:p w14:paraId="6D51039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-41</w:t>
            </w:r>
          </w:p>
        </w:tc>
        <w:tc>
          <w:tcPr>
            <w:tcW w:w="800" w:type="dxa"/>
            <w:tcBorders>
              <w:top w:val="nil"/>
              <w:left w:val="nil"/>
              <w:bottom w:val="nil"/>
              <w:right w:val="nil"/>
            </w:tcBorders>
            <w:shd w:val="clear" w:color="auto" w:fill="auto"/>
            <w:noWrap/>
            <w:vAlign w:val="bottom"/>
            <w:hideMark/>
          </w:tcPr>
          <w:p w14:paraId="5804429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-47</w:t>
            </w:r>
          </w:p>
        </w:tc>
        <w:tc>
          <w:tcPr>
            <w:tcW w:w="800" w:type="dxa"/>
            <w:tcBorders>
              <w:top w:val="nil"/>
              <w:left w:val="nil"/>
              <w:bottom w:val="nil"/>
              <w:right w:val="nil"/>
            </w:tcBorders>
            <w:shd w:val="clear" w:color="auto" w:fill="auto"/>
            <w:noWrap/>
            <w:vAlign w:val="bottom"/>
            <w:hideMark/>
          </w:tcPr>
          <w:p w14:paraId="367BDA0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-53</w:t>
            </w:r>
          </w:p>
        </w:tc>
        <w:tc>
          <w:tcPr>
            <w:tcW w:w="800" w:type="dxa"/>
            <w:tcBorders>
              <w:top w:val="nil"/>
              <w:left w:val="nil"/>
              <w:bottom w:val="nil"/>
              <w:right w:val="nil"/>
            </w:tcBorders>
            <w:shd w:val="clear" w:color="auto" w:fill="auto"/>
            <w:noWrap/>
            <w:vAlign w:val="bottom"/>
            <w:hideMark/>
          </w:tcPr>
          <w:p w14:paraId="4866F37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-62</w:t>
            </w:r>
          </w:p>
        </w:tc>
        <w:tc>
          <w:tcPr>
            <w:tcW w:w="800" w:type="dxa"/>
            <w:tcBorders>
              <w:top w:val="nil"/>
              <w:left w:val="nil"/>
              <w:bottom w:val="nil"/>
              <w:right w:val="nil"/>
            </w:tcBorders>
            <w:shd w:val="clear" w:color="auto" w:fill="auto"/>
            <w:noWrap/>
            <w:vAlign w:val="bottom"/>
            <w:hideMark/>
          </w:tcPr>
          <w:p w14:paraId="3097D2C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-66</w:t>
            </w:r>
          </w:p>
        </w:tc>
        <w:tc>
          <w:tcPr>
            <w:tcW w:w="800" w:type="dxa"/>
            <w:tcBorders>
              <w:top w:val="nil"/>
              <w:left w:val="nil"/>
              <w:bottom w:val="nil"/>
              <w:right w:val="nil"/>
            </w:tcBorders>
            <w:shd w:val="clear" w:color="auto" w:fill="auto"/>
            <w:noWrap/>
            <w:vAlign w:val="bottom"/>
            <w:hideMark/>
          </w:tcPr>
          <w:p w14:paraId="4B7F253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-70</w:t>
            </w:r>
          </w:p>
        </w:tc>
      </w:tr>
      <w:tr w:rsidR="00484914" w:rsidRPr="00484914" w14:paraId="2FEBD1B6" w14:textId="77777777" w:rsidTr="00484914">
        <w:trPr>
          <w:trHeight w:val="240"/>
        </w:trPr>
        <w:tc>
          <w:tcPr>
            <w:tcW w:w="3828" w:type="dxa"/>
            <w:tcBorders>
              <w:top w:val="nil"/>
              <w:left w:val="nil"/>
              <w:bottom w:val="nil"/>
              <w:right w:val="nil"/>
            </w:tcBorders>
            <w:shd w:val="clear" w:color="auto" w:fill="auto"/>
            <w:noWrap/>
            <w:vAlign w:val="bottom"/>
            <w:hideMark/>
          </w:tcPr>
          <w:p w14:paraId="56670F4D" w14:textId="77777777" w:rsidR="00484914" w:rsidRPr="00484914" w:rsidRDefault="00484914" w:rsidP="00484914">
            <w:pPr>
              <w:spacing w:after="0" w:line="240" w:lineRule="auto"/>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Чистая прибыль</w:t>
            </w:r>
          </w:p>
        </w:tc>
        <w:tc>
          <w:tcPr>
            <w:tcW w:w="1134" w:type="dxa"/>
            <w:tcBorders>
              <w:top w:val="nil"/>
              <w:left w:val="nil"/>
              <w:bottom w:val="nil"/>
              <w:right w:val="nil"/>
            </w:tcBorders>
            <w:shd w:val="clear" w:color="auto" w:fill="auto"/>
            <w:noWrap/>
            <w:vAlign w:val="bottom"/>
            <w:hideMark/>
          </w:tcPr>
          <w:p w14:paraId="4AC2DE74" w14:textId="77777777" w:rsidR="00484914" w:rsidRPr="00484914" w:rsidRDefault="00484914" w:rsidP="00484914">
            <w:pPr>
              <w:spacing w:after="0" w:line="240" w:lineRule="auto"/>
              <w:rPr>
                <w:rFonts w:ascii="Calibri" w:eastAsia="Times New Roman" w:hAnsi="Calibri" w:cs="Calibri"/>
                <w:b/>
                <w:bCs/>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0DCEE0B"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26A4F709"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-19</w:t>
            </w:r>
          </w:p>
        </w:tc>
        <w:tc>
          <w:tcPr>
            <w:tcW w:w="800" w:type="dxa"/>
            <w:tcBorders>
              <w:top w:val="nil"/>
              <w:left w:val="nil"/>
              <w:bottom w:val="nil"/>
              <w:right w:val="nil"/>
            </w:tcBorders>
            <w:shd w:val="clear" w:color="auto" w:fill="auto"/>
            <w:noWrap/>
            <w:vAlign w:val="bottom"/>
            <w:hideMark/>
          </w:tcPr>
          <w:p w14:paraId="21A5E259"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-66</w:t>
            </w:r>
          </w:p>
        </w:tc>
        <w:tc>
          <w:tcPr>
            <w:tcW w:w="800" w:type="dxa"/>
            <w:tcBorders>
              <w:top w:val="nil"/>
              <w:left w:val="nil"/>
              <w:bottom w:val="nil"/>
              <w:right w:val="nil"/>
            </w:tcBorders>
            <w:shd w:val="clear" w:color="auto" w:fill="auto"/>
            <w:noWrap/>
            <w:vAlign w:val="bottom"/>
            <w:hideMark/>
          </w:tcPr>
          <w:p w14:paraId="73E92E25"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-13</w:t>
            </w:r>
          </w:p>
        </w:tc>
        <w:tc>
          <w:tcPr>
            <w:tcW w:w="800" w:type="dxa"/>
            <w:tcBorders>
              <w:top w:val="nil"/>
              <w:left w:val="nil"/>
              <w:bottom w:val="nil"/>
              <w:right w:val="nil"/>
            </w:tcBorders>
            <w:shd w:val="clear" w:color="auto" w:fill="auto"/>
            <w:noWrap/>
            <w:vAlign w:val="bottom"/>
            <w:hideMark/>
          </w:tcPr>
          <w:p w14:paraId="539C3C06"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145</w:t>
            </w:r>
          </w:p>
        </w:tc>
        <w:tc>
          <w:tcPr>
            <w:tcW w:w="800" w:type="dxa"/>
            <w:tcBorders>
              <w:top w:val="nil"/>
              <w:left w:val="nil"/>
              <w:bottom w:val="nil"/>
              <w:right w:val="nil"/>
            </w:tcBorders>
            <w:shd w:val="clear" w:color="auto" w:fill="auto"/>
            <w:noWrap/>
            <w:vAlign w:val="bottom"/>
            <w:hideMark/>
          </w:tcPr>
          <w:p w14:paraId="2BB79250"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165</w:t>
            </w:r>
          </w:p>
        </w:tc>
        <w:tc>
          <w:tcPr>
            <w:tcW w:w="800" w:type="dxa"/>
            <w:tcBorders>
              <w:top w:val="nil"/>
              <w:left w:val="nil"/>
              <w:bottom w:val="nil"/>
              <w:right w:val="nil"/>
            </w:tcBorders>
            <w:shd w:val="clear" w:color="auto" w:fill="auto"/>
            <w:noWrap/>
            <w:vAlign w:val="bottom"/>
            <w:hideMark/>
          </w:tcPr>
          <w:p w14:paraId="3C74E2A0"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187</w:t>
            </w:r>
          </w:p>
        </w:tc>
        <w:tc>
          <w:tcPr>
            <w:tcW w:w="800" w:type="dxa"/>
            <w:tcBorders>
              <w:top w:val="nil"/>
              <w:left w:val="nil"/>
              <w:bottom w:val="nil"/>
              <w:right w:val="nil"/>
            </w:tcBorders>
            <w:shd w:val="clear" w:color="auto" w:fill="auto"/>
            <w:noWrap/>
            <w:vAlign w:val="bottom"/>
            <w:hideMark/>
          </w:tcPr>
          <w:p w14:paraId="6B26EC9D"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210</w:t>
            </w:r>
          </w:p>
        </w:tc>
        <w:tc>
          <w:tcPr>
            <w:tcW w:w="800" w:type="dxa"/>
            <w:tcBorders>
              <w:top w:val="nil"/>
              <w:left w:val="nil"/>
              <w:bottom w:val="nil"/>
              <w:right w:val="nil"/>
            </w:tcBorders>
            <w:shd w:val="clear" w:color="auto" w:fill="auto"/>
            <w:noWrap/>
            <w:vAlign w:val="bottom"/>
            <w:hideMark/>
          </w:tcPr>
          <w:p w14:paraId="4F5030BB"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247</w:t>
            </w:r>
          </w:p>
        </w:tc>
        <w:tc>
          <w:tcPr>
            <w:tcW w:w="800" w:type="dxa"/>
            <w:tcBorders>
              <w:top w:val="nil"/>
              <w:left w:val="nil"/>
              <w:bottom w:val="nil"/>
              <w:right w:val="nil"/>
            </w:tcBorders>
            <w:shd w:val="clear" w:color="auto" w:fill="auto"/>
            <w:noWrap/>
            <w:vAlign w:val="bottom"/>
            <w:hideMark/>
          </w:tcPr>
          <w:p w14:paraId="526A4CC6"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265</w:t>
            </w:r>
          </w:p>
        </w:tc>
        <w:tc>
          <w:tcPr>
            <w:tcW w:w="800" w:type="dxa"/>
            <w:tcBorders>
              <w:top w:val="nil"/>
              <w:left w:val="nil"/>
              <w:bottom w:val="nil"/>
              <w:right w:val="nil"/>
            </w:tcBorders>
            <w:shd w:val="clear" w:color="auto" w:fill="auto"/>
            <w:noWrap/>
            <w:vAlign w:val="bottom"/>
            <w:hideMark/>
          </w:tcPr>
          <w:p w14:paraId="531035C6"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280</w:t>
            </w:r>
          </w:p>
        </w:tc>
      </w:tr>
      <w:tr w:rsidR="00484914" w:rsidRPr="00484914" w14:paraId="0CDBE41A" w14:textId="77777777" w:rsidTr="00484914">
        <w:trPr>
          <w:trHeight w:val="240"/>
        </w:trPr>
        <w:tc>
          <w:tcPr>
            <w:tcW w:w="3828" w:type="dxa"/>
            <w:tcBorders>
              <w:top w:val="nil"/>
              <w:left w:val="nil"/>
              <w:bottom w:val="nil"/>
              <w:right w:val="nil"/>
            </w:tcBorders>
            <w:shd w:val="clear" w:color="auto" w:fill="auto"/>
            <w:noWrap/>
            <w:vAlign w:val="bottom"/>
            <w:hideMark/>
          </w:tcPr>
          <w:p w14:paraId="04D8F25C"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11D67297"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6AF6C30D"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7A5AC68"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9D3CDC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D8AF7E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7554F3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ECD5D0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775CFA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DABD67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44E7D4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229BB0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5F9D7E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287E2F15" w14:textId="77777777" w:rsidTr="00484914">
        <w:trPr>
          <w:trHeight w:val="402"/>
        </w:trPr>
        <w:tc>
          <w:tcPr>
            <w:tcW w:w="3828" w:type="dxa"/>
            <w:tcBorders>
              <w:top w:val="nil"/>
              <w:left w:val="nil"/>
              <w:bottom w:val="single" w:sz="8" w:space="0" w:color="auto"/>
              <w:right w:val="nil"/>
            </w:tcBorders>
            <w:shd w:val="clear" w:color="000000" w:fill="E2EFDA"/>
            <w:noWrap/>
            <w:vAlign w:val="center"/>
            <w:hideMark/>
          </w:tcPr>
          <w:p w14:paraId="6ACA7B9B"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Отчет о движении денежных средств</w:t>
            </w:r>
          </w:p>
        </w:tc>
        <w:tc>
          <w:tcPr>
            <w:tcW w:w="1134" w:type="dxa"/>
            <w:tcBorders>
              <w:top w:val="nil"/>
              <w:left w:val="nil"/>
              <w:bottom w:val="single" w:sz="8" w:space="0" w:color="auto"/>
              <w:right w:val="nil"/>
            </w:tcBorders>
            <w:shd w:val="clear" w:color="000000" w:fill="E2EFDA"/>
            <w:noWrap/>
            <w:vAlign w:val="center"/>
            <w:hideMark/>
          </w:tcPr>
          <w:p w14:paraId="74F4D20E"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6F2B60E3"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800" w:type="dxa"/>
            <w:tcBorders>
              <w:top w:val="nil"/>
              <w:left w:val="nil"/>
              <w:bottom w:val="single" w:sz="8" w:space="0" w:color="auto"/>
              <w:right w:val="nil"/>
            </w:tcBorders>
            <w:shd w:val="clear" w:color="000000" w:fill="E2EFDA"/>
            <w:noWrap/>
            <w:vAlign w:val="center"/>
            <w:hideMark/>
          </w:tcPr>
          <w:p w14:paraId="6E30E3C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w:t>
            </w:r>
          </w:p>
        </w:tc>
        <w:tc>
          <w:tcPr>
            <w:tcW w:w="800" w:type="dxa"/>
            <w:tcBorders>
              <w:top w:val="nil"/>
              <w:left w:val="nil"/>
              <w:bottom w:val="single" w:sz="8" w:space="0" w:color="auto"/>
              <w:right w:val="nil"/>
            </w:tcBorders>
            <w:shd w:val="clear" w:color="000000" w:fill="E2EFDA"/>
            <w:noWrap/>
            <w:vAlign w:val="center"/>
            <w:hideMark/>
          </w:tcPr>
          <w:p w14:paraId="649EC76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2</w:t>
            </w:r>
          </w:p>
        </w:tc>
        <w:tc>
          <w:tcPr>
            <w:tcW w:w="800" w:type="dxa"/>
            <w:tcBorders>
              <w:top w:val="nil"/>
              <w:left w:val="nil"/>
              <w:bottom w:val="single" w:sz="8" w:space="0" w:color="auto"/>
              <w:right w:val="nil"/>
            </w:tcBorders>
            <w:shd w:val="clear" w:color="000000" w:fill="E2EFDA"/>
            <w:noWrap/>
            <w:vAlign w:val="center"/>
            <w:hideMark/>
          </w:tcPr>
          <w:p w14:paraId="3A553F6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3</w:t>
            </w:r>
          </w:p>
        </w:tc>
        <w:tc>
          <w:tcPr>
            <w:tcW w:w="800" w:type="dxa"/>
            <w:tcBorders>
              <w:top w:val="nil"/>
              <w:left w:val="nil"/>
              <w:bottom w:val="single" w:sz="8" w:space="0" w:color="auto"/>
              <w:right w:val="nil"/>
            </w:tcBorders>
            <w:shd w:val="clear" w:color="000000" w:fill="E2EFDA"/>
            <w:noWrap/>
            <w:vAlign w:val="center"/>
            <w:hideMark/>
          </w:tcPr>
          <w:p w14:paraId="736DD24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4</w:t>
            </w:r>
          </w:p>
        </w:tc>
        <w:tc>
          <w:tcPr>
            <w:tcW w:w="800" w:type="dxa"/>
            <w:tcBorders>
              <w:top w:val="nil"/>
              <w:left w:val="nil"/>
              <w:bottom w:val="single" w:sz="8" w:space="0" w:color="auto"/>
              <w:right w:val="nil"/>
            </w:tcBorders>
            <w:shd w:val="clear" w:color="000000" w:fill="E2EFDA"/>
            <w:noWrap/>
            <w:vAlign w:val="center"/>
            <w:hideMark/>
          </w:tcPr>
          <w:p w14:paraId="57286CF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5</w:t>
            </w:r>
          </w:p>
        </w:tc>
        <w:tc>
          <w:tcPr>
            <w:tcW w:w="800" w:type="dxa"/>
            <w:tcBorders>
              <w:top w:val="nil"/>
              <w:left w:val="nil"/>
              <w:bottom w:val="single" w:sz="8" w:space="0" w:color="auto"/>
              <w:right w:val="nil"/>
            </w:tcBorders>
            <w:shd w:val="clear" w:color="000000" w:fill="E2EFDA"/>
            <w:noWrap/>
            <w:vAlign w:val="center"/>
            <w:hideMark/>
          </w:tcPr>
          <w:p w14:paraId="44E9401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6</w:t>
            </w:r>
          </w:p>
        </w:tc>
        <w:tc>
          <w:tcPr>
            <w:tcW w:w="800" w:type="dxa"/>
            <w:tcBorders>
              <w:top w:val="nil"/>
              <w:left w:val="nil"/>
              <w:bottom w:val="single" w:sz="8" w:space="0" w:color="auto"/>
              <w:right w:val="nil"/>
            </w:tcBorders>
            <w:shd w:val="clear" w:color="000000" w:fill="E2EFDA"/>
            <w:noWrap/>
            <w:vAlign w:val="center"/>
            <w:hideMark/>
          </w:tcPr>
          <w:p w14:paraId="434C453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7</w:t>
            </w:r>
          </w:p>
        </w:tc>
        <w:tc>
          <w:tcPr>
            <w:tcW w:w="800" w:type="dxa"/>
            <w:tcBorders>
              <w:top w:val="nil"/>
              <w:left w:val="nil"/>
              <w:bottom w:val="single" w:sz="8" w:space="0" w:color="auto"/>
              <w:right w:val="nil"/>
            </w:tcBorders>
            <w:shd w:val="clear" w:color="000000" w:fill="E2EFDA"/>
            <w:noWrap/>
            <w:vAlign w:val="center"/>
            <w:hideMark/>
          </w:tcPr>
          <w:p w14:paraId="6009064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8</w:t>
            </w:r>
          </w:p>
        </w:tc>
        <w:tc>
          <w:tcPr>
            <w:tcW w:w="800" w:type="dxa"/>
            <w:tcBorders>
              <w:top w:val="nil"/>
              <w:left w:val="nil"/>
              <w:bottom w:val="single" w:sz="8" w:space="0" w:color="auto"/>
              <w:right w:val="nil"/>
            </w:tcBorders>
            <w:shd w:val="clear" w:color="000000" w:fill="E2EFDA"/>
            <w:noWrap/>
            <w:vAlign w:val="center"/>
            <w:hideMark/>
          </w:tcPr>
          <w:p w14:paraId="5543D3A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9</w:t>
            </w:r>
          </w:p>
        </w:tc>
        <w:tc>
          <w:tcPr>
            <w:tcW w:w="800" w:type="dxa"/>
            <w:tcBorders>
              <w:top w:val="nil"/>
              <w:left w:val="nil"/>
              <w:bottom w:val="single" w:sz="8" w:space="0" w:color="auto"/>
              <w:right w:val="nil"/>
            </w:tcBorders>
            <w:shd w:val="clear" w:color="000000" w:fill="E2EFDA"/>
            <w:noWrap/>
            <w:vAlign w:val="center"/>
            <w:hideMark/>
          </w:tcPr>
          <w:p w14:paraId="261C588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10</w:t>
            </w:r>
          </w:p>
        </w:tc>
      </w:tr>
      <w:tr w:rsidR="00484914" w:rsidRPr="00484914" w14:paraId="10BA3232" w14:textId="77777777" w:rsidTr="00484914">
        <w:trPr>
          <w:trHeight w:val="240"/>
        </w:trPr>
        <w:tc>
          <w:tcPr>
            <w:tcW w:w="3828" w:type="dxa"/>
            <w:tcBorders>
              <w:top w:val="nil"/>
              <w:left w:val="nil"/>
              <w:bottom w:val="nil"/>
              <w:right w:val="nil"/>
            </w:tcBorders>
            <w:shd w:val="clear" w:color="auto" w:fill="auto"/>
            <w:noWrap/>
            <w:vAlign w:val="bottom"/>
            <w:hideMark/>
          </w:tcPr>
          <w:p w14:paraId="0BE0F6E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506C86DB"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6E7E6D53"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3350D54"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54D12E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8DA008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E53342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9039DD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ACB48C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3B4B87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714841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91D4E2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44C5DE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007159BF" w14:textId="77777777" w:rsidTr="00484914">
        <w:trPr>
          <w:trHeight w:val="240"/>
        </w:trPr>
        <w:tc>
          <w:tcPr>
            <w:tcW w:w="3828" w:type="dxa"/>
            <w:tcBorders>
              <w:top w:val="nil"/>
              <w:left w:val="nil"/>
              <w:bottom w:val="nil"/>
              <w:right w:val="nil"/>
            </w:tcBorders>
            <w:shd w:val="clear" w:color="auto" w:fill="auto"/>
            <w:noWrap/>
            <w:vAlign w:val="bottom"/>
            <w:hideMark/>
          </w:tcPr>
          <w:p w14:paraId="52245725"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Чистая прибыль</w:t>
            </w:r>
          </w:p>
        </w:tc>
        <w:tc>
          <w:tcPr>
            <w:tcW w:w="1134" w:type="dxa"/>
            <w:tcBorders>
              <w:top w:val="nil"/>
              <w:left w:val="nil"/>
              <w:bottom w:val="nil"/>
              <w:right w:val="nil"/>
            </w:tcBorders>
            <w:shd w:val="clear" w:color="auto" w:fill="auto"/>
            <w:noWrap/>
            <w:vAlign w:val="bottom"/>
            <w:hideMark/>
          </w:tcPr>
          <w:p w14:paraId="572FFC02"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6E3C333"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4AC459A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-19</w:t>
            </w:r>
          </w:p>
        </w:tc>
        <w:tc>
          <w:tcPr>
            <w:tcW w:w="800" w:type="dxa"/>
            <w:tcBorders>
              <w:top w:val="nil"/>
              <w:left w:val="nil"/>
              <w:bottom w:val="nil"/>
              <w:right w:val="nil"/>
            </w:tcBorders>
            <w:shd w:val="clear" w:color="auto" w:fill="auto"/>
            <w:noWrap/>
            <w:vAlign w:val="bottom"/>
            <w:hideMark/>
          </w:tcPr>
          <w:p w14:paraId="69AFA17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-66</w:t>
            </w:r>
          </w:p>
        </w:tc>
        <w:tc>
          <w:tcPr>
            <w:tcW w:w="800" w:type="dxa"/>
            <w:tcBorders>
              <w:top w:val="nil"/>
              <w:left w:val="nil"/>
              <w:bottom w:val="nil"/>
              <w:right w:val="nil"/>
            </w:tcBorders>
            <w:shd w:val="clear" w:color="auto" w:fill="auto"/>
            <w:noWrap/>
            <w:vAlign w:val="bottom"/>
            <w:hideMark/>
          </w:tcPr>
          <w:p w14:paraId="11D18D7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-13</w:t>
            </w:r>
          </w:p>
        </w:tc>
        <w:tc>
          <w:tcPr>
            <w:tcW w:w="800" w:type="dxa"/>
            <w:tcBorders>
              <w:top w:val="nil"/>
              <w:left w:val="nil"/>
              <w:bottom w:val="nil"/>
              <w:right w:val="nil"/>
            </w:tcBorders>
            <w:shd w:val="clear" w:color="auto" w:fill="auto"/>
            <w:noWrap/>
            <w:vAlign w:val="bottom"/>
            <w:hideMark/>
          </w:tcPr>
          <w:p w14:paraId="2F2C31F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145</w:t>
            </w:r>
          </w:p>
        </w:tc>
        <w:tc>
          <w:tcPr>
            <w:tcW w:w="800" w:type="dxa"/>
            <w:tcBorders>
              <w:top w:val="nil"/>
              <w:left w:val="nil"/>
              <w:bottom w:val="nil"/>
              <w:right w:val="nil"/>
            </w:tcBorders>
            <w:shd w:val="clear" w:color="auto" w:fill="auto"/>
            <w:noWrap/>
            <w:vAlign w:val="bottom"/>
            <w:hideMark/>
          </w:tcPr>
          <w:p w14:paraId="4D86C67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165</w:t>
            </w:r>
          </w:p>
        </w:tc>
        <w:tc>
          <w:tcPr>
            <w:tcW w:w="800" w:type="dxa"/>
            <w:tcBorders>
              <w:top w:val="nil"/>
              <w:left w:val="nil"/>
              <w:bottom w:val="nil"/>
              <w:right w:val="nil"/>
            </w:tcBorders>
            <w:shd w:val="clear" w:color="auto" w:fill="auto"/>
            <w:noWrap/>
            <w:vAlign w:val="bottom"/>
            <w:hideMark/>
          </w:tcPr>
          <w:p w14:paraId="4678EAB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187</w:t>
            </w:r>
          </w:p>
        </w:tc>
        <w:tc>
          <w:tcPr>
            <w:tcW w:w="800" w:type="dxa"/>
            <w:tcBorders>
              <w:top w:val="nil"/>
              <w:left w:val="nil"/>
              <w:bottom w:val="nil"/>
              <w:right w:val="nil"/>
            </w:tcBorders>
            <w:shd w:val="clear" w:color="auto" w:fill="auto"/>
            <w:noWrap/>
            <w:vAlign w:val="bottom"/>
            <w:hideMark/>
          </w:tcPr>
          <w:p w14:paraId="27D0873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210</w:t>
            </w:r>
          </w:p>
        </w:tc>
        <w:tc>
          <w:tcPr>
            <w:tcW w:w="800" w:type="dxa"/>
            <w:tcBorders>
              <w:top w:val="nil"/>
              <w:left w:val="nil"/>
              <w:bottom w:val="nil"/>
              <w:right w:val="nil"/>
            </w:tcBorders>
            <w:shd w:val="clear" w:color="auto" w:fill="auto"/>
            <w:noWrap/>
            <w:vAlign w:val="bottom"/>
            <w:hideMark/>
          </w:tcPr>
          <w:p w14:paraId="05E0B0B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247</w:t>
            </w:r>
          </w:p>
        </w:tc>
        <w:tc>
          <w:tcPr>
            <w:tcW w:w="800" w:type="dxa"/>
            <w:tcBorders>
              <w:top w:val="nil"/>
              <w:left w:val="nil"/>
              <w:bottom w:val="nil"/>
              <w:right w:val="nil"/>
            </w:tcBorders>
            <w:shd w:val="clear" w:color="auto" w:fill="auto"/>
            <w:noWrap/>
            <w:vAlign w:val="bottom"/>
            <w:hideMark/>
          </w:tcPr>
          <w:p w14:paraId="17E8EF0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265</w:t>
            </w:r>
          </w:p>
        </w:tc>
        <w:tc>
          <w:tcPr>
            <w:tcW w:w="800" w:type="dxa"/>
            <w:tcBorders>
              <w:top w:val="nil"/>
              <w:left w:val="nil"/>
              <w:bottom w:val="nil"/>
              <w:right w:val="nil"/>
            </w:tcBorders>
            <w:shd w:val="clear" w:color="auto" w:fill="auto"/>
            <w:noWrap/>
            <w:vAlign w:val="bottom"/>
            <w:hideMark/>
          </w:tcPr>
          <w:p w14:paraId="5E265AA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280</w:t>
            </w:r>
          </w:p>
        </w:tc>
      </w:tr>
      <w:tr w:rsidR="00484914" w:rsidRPr="00484914" w14:paraId="24B72069" w14:textId="77777777" w:rsidTr="00484914">
        <w:trPr>
          <w:trHeight w:val="240"/>
        </w:trPr>
        <w:tc>
          <w:tcPr>
            <w:tcW w:w="3828" w:type="dxa"/>
            <w:tcBorders>
              <w:top w:val="nil"/>
              <w:left w:val="nil"/>
              <w:bottom w:val="nil"/>
              <w:right w:val="nil"/>
            </w:tcBorders>
            <w:shd w:val="clear" w:color="auto" w:fill="auto"/>
            <w:noWrap/>
            <w:vAlign w:val="bottom"/>
            <w:hideMark/>
          </w:tcPr>
          <w:p w14:paraId="178C9F06"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Амортизация</w:t>
            </w:r>
          </w:p>
        </w:tc>
        <w:tc>
          <w:tcPr>
            <w:tcW w:w="1134" w:type="dxa"/>
            <w:tcBorders>
              <w:top w:val="nil"/>
              <w:left w:val="nil"/>
              <w:bottom w:val="nil"/>
              <w:right w:val="nil"/>
            </w:tcBorders>
            <w:shd w:val="clear" w:color="auto" w:fill="auto"/>
            <w:noWrap/>
            <w:vAlign w:val="bottom"/>
            <w:hideMark/>
          </w:tcPr>
          <w:p w14:paraId="08BD6A39"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65A0BECB"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62C46F2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4E87DC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62D78D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126</w:t>
            </w:r>
          </w:p>
        </w:tc>
        <w:tc>
          <w:tcPr>
            <w:tcW w:w="800" w:type="dxa"/>
            <w:tcBorders>
              <w:top w:val="nil"/>
              <w:left w:val="nil"/>
              <w:bottom w:val="nil"/>
              <w:right w:val="nil"/>
            </w:tcBorders>
            <w:shd w:val="clear" w:color="auto" w:fill="auto"/>
            <w:noWrap/>
            <w:vAlign w:val="bottom"/>
            <w:hideMark/>
          </w:tcPr>
          <w:p w14:paraId="198158C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126</w:t>
            </w:r>
          </w:p>
        </w:tc>
        <w:tc>
          <w:tcPr>
            <w:tcW w:w="800" w:type="dxa"/>
            <w:tcBorders>
              <w:top w:val="nil"/>
              <w:left w:val="nil"/>
              <w:bottom w:val="nil"/>
              <w:right w:val="nil"/>
            </w:tcBorders>
            <w:shd w:val="clear" w:color="auto" w:fill="auto"/>
            <w:noWrap/>
            <w:vAlign w:val="bottom"/>
            <w:hideMark/>
          </w:tcPr>
          <w:p w14:paraId="123866A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126</w:t>
            </w:r>
          </w:p>
        </w:tc>
        <w:tc>
          <w:tcPr>
            <w:tcW w:w="800" w:type="dxa"/>
            <w:tcBorders>
              <w:top w:val="nil"/>
              <w:left w:val="nil"/>
              <w:bottom w:val="nil"/>
              <w:right w:val="nil"/>
            </w:tcBorders>
            <w:shd w:val="clear" w:color="auto" w:fill="auto"/>
            <w:noWrap/>
            <w:vAlign w:val="bottom"/>
            <w:hideMark/>
          </w:tcPr>
          <w:p w14:paraId="18C6AE4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126</w:t>
            </w:r>
          </w:p>
        </w:tc>
        <w:tc>
          <w:tcPr>
            <w:tcW w:w="800" w:type="dxa"/>
            <w:tcBorders>
              <w:top w:val="nil"/>
              <w:left w:val="nil"/>
              <w:bottom w:val="nil"/>
              <w:right w:val="nil"/>
            </w:tcBorders>
            <w:shd w:val="clear" w:color="auto" w:fill="auto"/>
            <w:noWrap/>
            <w:vAlign w:val="bottom"/>
            <w:hideMark/>
          </w:tcPr>
          <w:p w14:paraId="191951B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126</w:t>
            </w:r>
          </w:p>
        </w:tc>
        <w:tc>
          <w:tcPr>
            <w:tcW w:w="800" w:type="dxa"/>
            <w:tcBorders>
              <w:top w:val="nil"/>
              <w:left w:val="nil"/>
              <w:bottom w:val="nil"/>
              <w:right w:val="nil"/>
            </w:tcBorders>
            <w:shd w:val="clear" w:color="auto" w:fill="auto"/>
            <w:noWrap/>
            <w:vAlign w:val="bottom"/>
            <w:hideMark/>
          </w:tcPr>
          <w:p w14:paraId="7B614EA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112</w:t>
            </w:r>
          </w:p>
        </w:tc>
        <w:tc>
          <w:tcPr>
            <w:tcW w:w="800" w:type="dxa"/>
            <w:tcBorders>
              <w:top w:val="nil"/>
              <w:left w:val="nil"/>
              <w:bottom w:val="nil"/>
              <w:right w:val="nil"/>
            </w:tcBorders>
            <w:shd w:val="clear" w:color="auto" w:fill="auto"/>
            <w:noWrap/>
            <w:vAlign w:val="bottom"/>
            <w:hideMark/>
          </w:tcPr>
          <w:p w14:paraId="5F12F65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112</w:t>
            </w:r>
          </w:p>
        </w:tc>
        <w:tc>
          <w:tcPr>
            <w:tcW w:w="800" w:type="dxa"/>
            <w:tcBorders>
              <w:top w:val="nil"/>
              <w:left w:val="nil"/>
              <w:bottom w:val="nil"/>
              <w:right w:val="nil"/>
            </w:tcBorders>
            <w:shd w:val="clear" w:color="auto" w:fill="auto"/>
            <w:noWrap/>
            <w:vAlign w:val="bottom"/>
            <w:hideMark/>
          </w:tcPr>
          <w:p w14:paraId="758259A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112</w:t>
            </w:r>
          </w:p>
        </w:tc>
      </w:tr>
      <w:tr w:rsidR="00484914" w:rsidRPr="00484914" w14:paraId="087699BA" w14:textId="77777777" w:rsidTr="00484914">
        <w:trPr>
          <w:trHeight w:val="240"/>
        </w:trPr>
        <w:tc>
          <w:tcPr>
            <w:tcW w:w="3828" w:type="dxa"/>
            <w:tcBorders>
              <w:top w:val="nil"/>
              <w:left w:val="nil"/>
              <w:bottom w:val="nil"/>
              <w:right w:val="nil"/>
            </w:tcBorders>
            <w:shd w:val="clear" w:color="auto" w:fill="auto"/>
            <w:noWrap/>
            <w:vAlign w:val="bottom"/>
            <w:hideMark/>
          </w:tcPr>
          <w:p w14:paraId="2063189D"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Прирост чистого оборотного капитала</w:t>
            </w:r>
          </w:p>
        </w:tc>
        <w:tc>
          <w:tcPr>
            <w:tcW w:w="1134" w:type="dxa"/>
            <w:tcBorders>
              <w:top w:val="nil"/>
              <w:left w:val="nil"/>
              <w:bottom w:val="nil"/>
              <w:right w:val="nil"/>
            </w:tcBorders>
            <w:shd w:val="clear" w:color="auto" w:fill="auto"/>
            <w:noWrap/>
            <w:vAlign w:val="bottom"/>
            <w:hideMark/>
          </w:tcPr>
          <w:p w14:paraId="14B408EB"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59C6D698"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3C235A0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341FCC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58B8BF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-37</w:t>
            </w:r>
          </w:p>
        </w:tc>
        <w:tc>
          <w:tcPr>
            <w:tcW w:w="800" w:type="dxa"/>
            <w:tcBorders>
              <w:top w:val="nil"/>
              <w:left w:val="nil"/>
              <w:bottom w:val="nil"/>
              <w:right w:val="nil"/>
            </w:tcBorders>
            <w:shd w:val="clear" w:color="auto" w:fill="auto"/>
            <w:noWrap/>
            <w:vAlign w:val="bottom"/>
            <w:hideMark/>
          </w:tcPr>
          <w:p w14:paraId="5585D14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09BB953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w:t>
            </w:r>
          </w:p>
        </w:tc>
        <w:tc>
          <w:tcPr>
            <w:tcW w:w="800" w:type="dxa"/>
            <w:tcBorders>
              <w:top w:val="nil"/>
              <w:left w:val="nil"/>
              <w:bottom w:val="nil"/>
              <w:right w:val="nil"/>
            </w:tcBorders>
            <w:shd w:val="clear" w:color="auto" w:fill="auto"/>
            <w:noWrap/>
            <w:vAlign w:val="bottom"/>
            <w:hideMark/>
          </w:tcPr>
          <w:p w14:paraId="7C58772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w:t>
            </w:r>
          </w:p>
        </w:tc>
        <w:tc>
          <w:tcPr>
            <w:tcW w:w="800" w:type="dxa"/>
            <w:tcBorders>
              <w:top w:val="nil"/>
              <w:left w:val="nil"/>
              <w:bottom w:val="nil"/>
              <w:right w:val="nil"/>
            </w:tcBorders>
            <w:shd w:val="clear" w:color="auto" w:fill="auto"/>
            <w:noWrap/>
            <w:vAlign w:val="bottom"/>
            <w:hideMark/>
          </w:tcPr>
          <w:p w14:paraId="68E0365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w:t>
            </w:r>
          </w:p>
        </w:tc>
        <w:tc>
          <w:tcPr>
            <w:tcW w:w="800" w:type="dxa"/>
            <w:tcBorders>
              <w:top w:val="nil"/>
              <w:left w:val="nil"/>
              <w:bottom w:val="nil"/>
              <w:right w:val="nil"/>
            </w:tcBorders>
            <w:shd w:val="clear" w:color="auto" w:fill="auto"/>
            <w:noWrap/>
            <w:vAlign w:val="bottom"/>
            <w:hideMark/>
          </w:tcPr>
          <w:p w14:paraId="7C9258E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w:t>
            </w:r>
          </w:p>
        </w:tc>
        <w:tc>
          <w:tcPr>
            <w:tcW w:w="800" w:type="dxa"/>
            <w:tcBorders>
              <w:top w:val="nil"/>
              <w:left w:val="nil"/>
              <w:bottom w:val="nil"/>
              <w:right w:val="nil"/>
            </w:tcBorders>
            <w:shd w:val="clear" w:color="auto" w:fill="auto"/>
            <w:noWrap/>
            <w:vAlign w:val="bottom"/>
            <w:hideMark/>
          </w:tcPr>
          <w:p w14:paraId="156AD02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w:t>
            </w:r>
          </w:p>
        </w:tc>
        <w:tc>
          <w:tcPr>
            <w:tcW w:w="800" w:type="dxa"/>
            <w:tcBorders>
              <w:top w:val="nil"/>
              <w:left w:val="nil"/>
              <w:bottom w:val="nil"/>
              <w:right w:val="nil"/>
            </w:tcBorders>
            <w:shd w:val="clear" w:color="auto" w:fill="auto"/>
            <w:noWrap/>
            <w:vAlign w:val="bottom"/>
            <w:hideMark/>
          </w:tcPr>
          <w:p w14:paraId="3DBFF71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w:t>
            </w:r>
          </w:p>
        </w:tc>
      </w:tr>
      <w:tr w:rsidR="00484914" w:rsidRPr="00484914" w14:paraId="710C48E5" w14:textId="77777777" w:rsidTr="00484914">
        <w:trPr>
          <w:trHeight w:val="240"/>
        </w:trPr>
        <w:tc>
          <w:tcPr>
            <w:tcW w:w="3828" w:type="dxa"/>
            <w:tcBorders>
              <w:top w:val="nil"/>
              <w:left w:val="nil"/>
              <w:bottom w:val="nil"/>
              <w:right w:val="nil"/>
            </w:tcBorders>
            <w:shd w:val="clear" w:color="auto" w:fill="auto"/>
            <w:noWrap/>
            <w:vAlign w:val="bottom"/>
            <w:hideMark/>
          </w:tcPr>
          <w:p w14:paraId="48F437C8" w14:textId="77777777" w:rsidR="00484914" w:rsidRPr="00484914" w:rsidRDefault="00484914" w:rsidP="00484914">
            <w:pPr>
              <w:spacing w:after="0" w:line="240" w:lineRule="auto"/>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Операционные денежные потоки</w:t>
            </w:r>
          </w:p>
        </w:tc>
        <w:tc>
          <w:tcPr>
            <w:tcW w:w="1134" w:type="dxa"/>
            <w:tcBorders>
              <w:top w:val="nil"/>
              <w:left w:val="nil"/>
              <w:bottom w:val="nil"/>
              <w:right w:val="nil"/>
            </w:tcBorders>
            <w:shd w:val="clear" w:color="auto" w:fill="auto"/>
            <w:noWrap/>
            <w:vAlign w:val="bottom"/>
            <w:hideMark/>
          </w:tcPr>
          <w:p w14:paraId="5C0CCADF" w14:textId="77777777" w:rsidR="00484914" w:rsidRPr="00484914" w:rsidRDefault="00484914" w:rsidP="00484914">
            <w:pPr>
              <w:spacing w:after="0" w:line="240" w:lineRule="auto"/>
              <w:rPr>
                <w:rFonts w:ascii="Calibri" w:eastAsia="Times New Roman" w:hAnsi="Calibri" w:cs="Calibri"/>
                <w:b/>
                <w:bCs/>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1CFB755"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48B92E6A"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-19</w:t>
            </w:r>
          </w:p>
        </w:tc>
        <w:tc>
          <w:tcPr>
            <w:tcW w:w="800" w:type="dxa"/>
            <w:tcBorders>
              <w:top w:val="nil"/>
              <w:left w:val="nil"/>
              <w:bottom w:val="nil"/>
              <w:right w:val="nil"/>
            </w:tcBorders>
            <w:shd w:val="clear" w:color="auto" w:fill="auto"/>
            <w:noWrap/>
            <w:vAlign w:val="bottom"/>
            <w:hideMark/>
          </w:tcPr>
          <w:p w14:paraId="03368023"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-66</w:t>
            </w:r>
          </w:p>
        </w:tc>
        <w:tc>
          <w:tcPr>
            <w:tcW w:w="800" w:type="dxa"/>
            <w:tcBorders>
              <w:top w:val="nil"/>
              <w:left w:val="nil"/>
              <w:bottom w:val="nil"/>
              <w:right w:val="nil"/>
            </w:tcBorders>
            <w:shd w:val="clear" w:color="auto" w:fill="auto"/>
            <w:noWrap/>
            <w:vAlign w:val="bottom"/>
            <w:hideMark/>
          </w:tcPr>
          <w:p w14:paraId="5CDE7A35"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76</w:t>
            </w:r>
          </w:p>
        </w:tc>
        <w:tc>
          <w:tcPr>
            <w:tcW w:w="800" w:type="dxa"/>
            <w:tcBorders>
              <w:top w:val="nil"/>
              <w:left w:val="nil"/>
              <w:bottom w:val="nil"/>
              <w:right w:val="nil"/>
            </w:tcBorders>
            <w:shd w:val="clear" w:color="auto" w:fill="auto"/>
            <w:noWrap/>
            <w:vAlign w:val="bottom"/>
            <w:hideMark/>
          </w:tcPr>
          <w:p w14:paraId="5E0325A3"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231</w:t>
            </w:r>
          </w:p>
        </w:tc>
        <w:tc>
          <w:tcPr>
            <w:tcW w:w="800" w:type="dxa"/>
            <w:tcBorders>
              <w:top w:val="nil"/>
              <w:left w:val="nil"/>
              <w:bottom w:val="nil"/>
              <w:right w:val="nil"/>
            </w:tcBorders>
            <w:shd w:val="clear" w:color="auto" w:fill="auto"/>
            <w:noWrap/>
            <w:vAlign w:val="bottom"/>
            <w:hideMark/>
          </w:tcPr>
          <w:p w14:paraId="39C7BBA7"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288</w:t>
            </w:r>
          </w:p>
        </w:tc>
        <w:tc>
          <w:tcPr>
            <w:tcW w:w="800" w:type="dxa"/>
            <w:tcBorders>
              <w:top w:val="nil"/>
              <w:left w:val="nil"/>
              <w:bottom w:val="nil"/>
              <w:right w:val="nil"/>
            </w:tcBorders>
            <w:shd w:val="clear" w:color="auto" w:fill="auto"/>
            <w:noWrap/>
            <w:vAlign w:val="bottom"/>
            <w:hideMark/>
          </w:tcPr>
          <w:p w14:paraId="3E76BC8D"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310</w:t>
            </w:r>
          </w:p>
        </w:tc>
        <w:tc>
          <w:tcPr>
            <w:tcW w:w="800" w:type="dxa"/>
            <w:tcBorders>
              <w:top w:val="nil"/>
              <w:left w:val="nil"/>
              <w:bottom w:val="nil"/>
              <w:right w:val="nil"/>
            </w:tcBorders>
            <w:shd w:val="clear" w:color="auto" w:fill="auto"/>
            <w:noWrap/>
            <w:vAlign w:val="bottom"/>
            <w:hideMark/>
          </w:tcPr>
          <w:p w14:paraId="6C2C409E"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333</w:t>
            </w:r>
          </w:p>
        </w:tc>
        <w:tc>
          <w:tcPr>
            <w:tcW w:w="800" w:type="dxa"/>
            <w:tcBorders>
              <w:top w:val="nil"/>
              <w:left w:val="nil"/>
              <w:bottom w:val="nil"/>
              <w:right w:val="nil"/>
            </w:tcBorders>
            <w:shd w:val="clear" w:color="auto" w:fill="auto"/>
            <w:noWrap/>
            <w:vAlign w:val="bottom"/>
            <w:hideMark/>
          </w:tcPr>
          <w:p w14:paraId="78B7CD9A"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355</w:t>
            </w:r>
          </w:p>
        </w:tc>
        <w:tc>
          <w:tcPr>
            <w:tcW w:w="800" w:type="dxa"/>
            <w:tcBorders>
              <w:top w:val="nil"/>
              <w:left w:val="nil"/>
              <w:bottom w:val="nil"/>
              <w:right w:val="nil"/>
            </w:tcBorders>
            <w:shd w:val="clear" w:color="auto" w:fill="auto"/>
            <w:noWrap/>
            <w:vAlign w:val="bottom"/>
            <w:hideMark/>
          </w:tcPr>
          <w:p w14:paraId="3E5795D7"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373</w:t>
            </w:r>
          </w:p>
        </w:tc>
        <w:tc>
          <w:tcPr>
            <w:tcW w:w="800" w:type="dxa"/>
            <w:tcBorders>
              <w:top w:val="nil"/>
              <w:left w:val="nil"/>
              <w:bottom w:val="nil"/>
              <w:right w:val="nil"/>
            </w:tcBorders>
            <w:shd w:val="clear" w:color="auto" w:fill="auto"/>
            <w:noWrap/>
            <w:vAlign w:val="bottom"/>
            <w:hideMark/>
          </w:tcPr>
          <w:p w14:paraId="411C2D8D"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387</w:t>
            </w:r>
          </w:p>
        </w:tc>
      </w:tr>
      <w:tr w:rsidR="00484914" w:rsidRPr="00484914" w14:paraId="66F718E0" w14:textId="77777777" w:rsidTr="00484914">
        <w:trPr>
          <w:trHeight w:val="240"/>
        </w:trPr>
        <w:tc>
          <w:tcPr>
            <w:tcW w:w="3828" w:type="dxa"/>
            <w:tcBorders>
              <w:top w:val="nil"/>
              <w:left w:val="nil"/>
              <w:bottom w:val="nil"/>
              <w:right w:val="nil"/>
            </w:tcBorders>
            <w:shd w:val="clear" w:color="auto" w:fill="auto"/>
            <w:noWrap/>
            <w:vAlign w:val="bottom"/>
            <w:hideMark/>
          </w:tcPr>
          <w:p w14:paraId="7F556EC0"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0B86BBCE"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4ADF91A5"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DE34F8A" w14:textId="77777777" w:rsidR="00484914" w:rsidRPr="00484914" w:rsidRDefault="00484914" w:rsidP="00484914">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46F50D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D7D8E7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4CE575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AF8CF9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63F9AE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127919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6088A9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0B8D88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E57BCE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43A04CE5" w14:textId="77777777" w:rsidTr="00484914">
        <w:trPr>
          <w:trHeight w:val="240"/>
        </w:trPr>
        <w:tc>
          <w:tcPr>
            <w:tcW w:w="3828" w:type="dxa"/>
            <w:tcBorders>
              <w:top w:val="nil"/>
              <w:left w:val="nil"/>
              <w:bottom w:val="nil"/>
              <w:right w:val="nil"/>
            </w:tcBorders>
            <w:shd w:val="clear" w:color="auto" w:fill="auto"/>
            <w:noWrap/>
            <w:vAlign w:val="bottom"/>
            <w:hideMark/>
          </w:tcPr>
          <w:p w14:paraId="3082283C"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Недвижимость</w:t>
            </w:r>
          </w:p>
        </w:tc>
        <w:tc>
          <w:tcPr>
            <w:tcW w:w="1134" w:type="dxa"/>
            <w:tcBorders>
              <w:top w:val="nil"/>
              <w:left w:val="nil"/>
              <w:bottom w:val="nil"/>
              <w:right w:val="nil"/>
            </w:tcBorders>
            <w:shd w:val="clear" w:color="auto" w:fill="auto"/>
            <w:noWrap/>
            <w:vAlign w:val="bottom"/>
            <w:hideMark/>
          </w:tcPr>
          <w:p w14:paraId="0C4E5DFE"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57884BC"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6B88E14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-151</w:t>
            </w:r>
          </w:p>
        </w:tc>
        <w:tc>
          <w:tcPr>
            <w:tcW w:w="800" w:type="dxa"/>
            <w:tcBorders>
              <w:top w:val="nil"/>
              <w:left w:val="nil"/>
              <w:bottom w:val="nil"/>
              <w:right w:val="nil"/>
            </w:tcBorders>
            <w:shd w:val="clear" w:color="auto" w:fill="auto"/>
            <w:noWrap/>
            <w:vAlign w:val="bottom"/>
            <w:hideMark/>
          </w:tcPr>
          <w:p w14:paraId="7D368D5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-353</w:t>
            </w:r>
          </w:p>
        </w:tc>
        <w:tc>
          <w:tcPr>
            <w:tcW w:w="800" w:type="dxa"/>
            <w:tcBorders>
              <w:top w:val="nil"/>
              <w:left w:val="nil"/>
              <w:bottom w:val="nil"/>
              <w:right w:val="nil"/>
            </w:tcBorders>
            <w:shd w:val="clear" w:color="auto" w:fill="auto"/>
            <w:noWrap/>
            <w:vAlign w:val="bottom"/>
            <w:hideMark/>
          </w:tcPr>
          <w:p w14:paraId="30D875C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B2C32C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9A4FF6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9E780E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149711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9836DE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21CBAE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33BAE7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6C50C946" w14:textId="77777777" w:rsidTr="00484914">
        <w:trPr>
          <w:trHeight w:val="240"/>
        </w:trPr>
        <w:tc>
          <w:tcPr>
            <w:tcW w:w="3828" w:type="dxa"/>
            <w:tcBorders>
              <w:top w:val="nil"/>
              <w:left w:val="nil"/>
              <w:bottom w:val="nil"/>
              <w:right w:val="nil"/>
            </w:tcBorders>
            <w:shd w:val="clear" w:color="auto" w:fill="auto"/>
            <w:noWrap/>
            <w:vAlign w:val="bottom"/>
            <w:hideMark/>
          </w:tcPr>
          <w:p w14:paraId="77B2B2D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Оборудование</w:t>
            </w:r>
          </w:p>
        </w:tc>
        <w:tc>
          <w:tcPr>
            <w:tcW w:w="1134" w:type="dxa"/>
            <w:tcBorders>
              <w:top w:val="nil"/>
              <w:left w:val="nil"/>
              <w:bottom w:val="nil"/>
              <w:right w:val="nil"/>
            </w:tcBorders>
            <w:shd w:val="clear" w:color="auto" w:fill="auto"/>
            <w:noWrap/>
            <w:vAlign w:val="bottom"/>
            <w:hideMark/>
          </w:tcPr>
          <w:p w14:paraId="1D85125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51E75A5"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4C93F81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-259</w:t>
            </w:r>
          </w:p>
        </w:tc>
        <w:tc>
          <w:tcPr>
            <w:tcW w:w="800" w:type="dxa"/>
            <w:tcBorders>
              <w:top w:val="nil"/>
              <w:left w:val="nil"/>
              <w:bottom w:val="nil"/>
              <w:right w:val="nil"/>
            </w:tcBorders>
            <w:shd w:val="clear" w:color="auto" w:fill="auto"/>
            <w:noWrap/>
            <w:vAlign w:val="bottom"/>
            <w:hideMark/>
          </w:tcPr>
          <w:p w14:paraId="63A11FD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-605</w:t>
            </w:r>
          </w:p>
        </w:tc>
        <w:tc>
          <w:tcPr>
            <w:tcW w:w="800" w:type="dxa"/>
            <w:tcBorders>
              <w:top w:val="nil"/>
              <w:left w:val="nil"/>
              <w:bottom w:val="nil"/>
              <w:right w:val="nil"/>
            </w:tcBorders>
            <w:shd w:val="clear" w:color="auto" w:fill="auto"/>
            <w:noWrap/>
            <w:vAlign w:val="bottom"/>
            <w:hideMark/>
          </w:tcPr>
          <w:p w14:paraId="375019C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6F9E5D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BF387A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8A7F8F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F08149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40BE44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740C9B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B87303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65FB2D37" w14:textId="77777777" w:rsidTr="00484914">
        <w:trPr>
          <w:trHeight w:val="240"/>
        </w:trPr>
        <w:tc>
          <w:tcPr>
            <w:tcW w:w="3828" w:type="dxa"/>
            <w:tcBorders>
              <w:top w:val="nil"/>
              <w:left w:val="nil"/>
              <w:bottom w:val="nil"/>
              <w:right w:val="nil"/>
            </w:tcBorders>
            <w:shd w:val="clear" w:color="auto" w:fill="auto"/>
            <w:noWrap/>
            <w:vAlign w:val="bottom"/>
            <w:hideMark/>
          </w:tcPr>
          <w:p w14:paraId="72467DD5"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Нематериальные активы</w:t>
            </w:r>
          </w:p>
        </w:tc>
        <w:tc>
          <w:tcPr>
            <w:tcW w:w="1134" w:type="dxa"/>
            <w:tcBorders>
              <w:top w:val="nil"/>
              <w:left w:val="nil"/>
              <w:bottom w:val="nil"/>
              <w:right w:val="nil"/>
            </w:tcBorders>
            <w:shd w:val="clear" w:color="auto" w:fill="auto"/>
            <w:noWrap/>
            <w:vAlign w:val="bottom"/>
            <w:hideMark/>
          </w:tcPr>
          <w:p w14:paraId="15565AE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2CE91F04"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0657958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w:t>
            </w:r>
          </w:p>
        </w:tc>
        <w:tc>
          <w:tcPr>
            <w:tcW w:w="800" w:type="dxa"/>
            <w:tcBorders>
              <w:top w:val="nil"/>
              <w:left w:val="nil"/>
              <w:bottom w:val="nil"/>
              <w:right w:val="nil"/>
            </w:tcBorders>
            <w:shd w:val="clear" w:color="auto" w:fill="auto"/>
            <w:noWrap/>
            <w:vAlign w:val="bottom"/>
            <w:hideMark/>
          </w:tcPr>
          <w:p w14:paraId="6911056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w:t>
            </w:r>
          </w:p>
        </w:tc>
        <w:tc>
          <w:tcPr>
            <w:tcW w:w="800" w:type="dxa"/>
            <w:tcBorders>
              <w:top w:val="nil"/>
              <w:left w:val="nil"/>
              <w:bottom w:val="nil"/>
              <w:right w:val="nil"/>
            </w:tcBorders>
            <w:shd w:val="clear" w:color="auto" w:fill="auto"/>
            <w:noWrap/>
            <w:vAlign w:val="bottom"/>
            <w:hideMark/>
          </w:tcPr>
          <w:p w14:paraId="4D0A4A8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EDA7A7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E98AAA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1D8965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D0BC21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721172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B8282F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8E64BE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39653CCA" w14:textId="77777777" w:rsidTr="00484914">
        <w:trPr>
          <w:trHeight w:val="240"/>
        </w:trPr>
        <w:tc>
          <w:tcPr>
            <w:tcW w:w="3828" w:type="dxa"/>
            <w:tcBorders>
              <w:top w:val="nil"/>
              <w:left w:val="nil"/>
              <w:bottom w:val="nil"/>
              <w:right w:val="nil"/>
            </w:tcBorders>
            <w:shd w:val="clear" w:color="auto" w:fill="auto"/>
            <w:noWrap/>
            <w:vAlign w:val="bottom"/>
            <w:hideMark/>
          </w:tcPr>
          <w:p w14:paraId="700295AE" w14:textId="77777777" w:rsidR="00484914" w:rsidRPr="00484914" w:rsidRDefault="00484914" w:rsidP="00484914">
            <w:pPr>
              <w:spacing w:after="0" w:line="240" w:lineRule="auto"/>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Инвестиционные денежные потоки</w:t>
            </w:r>
          </w:p>
        </w:tc>
        <w:tc>
          <w:tcPr>
            <w:tcW w:w="1134" w:type="dxa"/>
            <w:tcBorders>
              <w:top w:val="nil"/>
              <w:left w:val="nil"/>
              <w:bottom w:val="nil"/>
              <w:right w:val="nil"/>
            </w:tcBorders>
            <w:shd w:val="clear" w:color="auto" w:fill="auto"/>
            <w:noWrap/>
            <w:vAlign w:val="bottom"/>
            <w:hideMark/>
          </w:tcPr>
          <w:p w14:paraId="2E353A56" w14:textId="77777777" w:rsidR="00484914" w:rsidRPr="00484914" w:rsidRDefault="00484914" w:rsidP="00484914">
            <w:pPr>
              <w:spacing w:after="0" w:line="240" w:lineRule="auto"/>
              <w:rPr>
                <w:rFonts w:ascii="Calibri" w:eastAsia="Times New Roman" w:hAnsi="Calibri" w:cs="Calibri"/>
                <w:b/>
                <w:bCs/>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B0BAE1D"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1A236335"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5AA1A578"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-1 008</w:t>
            </w:r>
          </w:p>
        </w:tc>
        <w:tc>
          <w:tcPr>
            <w:tcW w:w="800" w:type="dxa"/>
            <w:tcBorders>
              <w:top w:val="nil"/>
              <w:left w:val="nil"/>
              <w:bottom w:val="nil"/>
              <w:right w:val="nil"/>
            </w:tcBorders>
            <w:shd w:val="clear" w:color="auto" w:fill="auto"/>
            <w:noWrap/>
            <w:vAlign w:val="bottom"/>
            <w:hideMark/>
          </w:tcPr>
          <w:p w14:paraId="0655D5CC"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5F7A77C"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8E1189D"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E7A0D55"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B5E6EF7"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0D3C196"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6B678C1"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1432EBF"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0</w:t>
            </w:r>
          </w:p>
        </w:tc>
      </w:tr>
      <w:tr w:rsidR="00484914" w:rsidRPr="00484914" w14:paraId="0794DB50" w14:textId="77777777" w:rsidTr="00484914">
        <w:trPr>
          <w:trHeight w:val="240"/>
        </w:trPr>
        <w:tc>
          <w:tcPr>
            <w:tcW w:w="3828" w:type="dxa"/>
            <w:tcBorders>
              <w:top w:val="nil"/>
              <w:left w:val="nil"/>
              <w:bottom w:val="nil"/>
              <w:right w:val="nil"/>
            </w:tcBorders>
            <w:shd w:val="clear" w:color="auto" w:fill="auto"/>
            <w:noWrap/>
            <w:vAlign w:val="bottom"/>
            <w:hideMark/>
          </w:tcPr>
          <w:p w14:paraId="7BD9DE55"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7033519F"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7BCF2C95"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5EE38A7" w14:textId="77777777" w:rsidR="00484914" w:rsidRPr="00484914" w:rsidRDefault="00484914" w:rsidP="00484914">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F00477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8C38B0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0B99F1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C188EB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52700A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45002A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C824BD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DA406B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8A185C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34B8FFFF" w14:textId="77777777" w:rsidTr="00484914">
        <w:trPr>
          <w:trHeight w:val="240"/>
        </w:trPr>
        <w:tc>
          <w:tcPr>
            <w:tcW w:w="3828" w:type="dxa"/>
            <w:tcBorders>
              <w:top w:val="nil"/>
              <w:left w:val="nil"/>
              <w:bottom w:val="nil"/>
              <w:right w:val="nil"/>
            </w:tcBorders>
            <w:shd w:val="clear" w:color="auto" w:fill="auto"/>
            <w:noWrap/>
            <w:vAlign w:val="bottom"/>
            <w:hideMark/>
          </w:tcPr>
          <w:p w14:paraId="74AE474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Поступления собственного капитала</w:t>
            </w:r>
          </w:p>
        </w:tc>
        <w:tc>
          <w:tcPr>
            <w:tcW w:w="1134" w:type="dxa"/>
            <w:tcBorders>
              <w:top w:val="nil"/>
              <w:left w:val="nil"/>
              <w:bottom w:val="nil"/>
              <w:right w:val="nil"/>
            </w:tcBorders>
            <w:shd w:val="clear" w:color="auto" w:fill="auto"/>
            <w:noWrap/>
            <w:vAlign w:val="bottom"/>
            <w:hideMark/>
          </w:tcPr>
          <w:p w14:paraId="5CF0757C"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FD7ED0B"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69AD6E0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130</w:t>
            </w:r>
          </w:p>
        </w:tc>
        <w:tc>
          <w:tcPr>
            <w:tcW w:w="800" w:type="dxa"/>
            <w:tcBorders>
              <w:top w:val="nil"/>
              <w:left w:val="nil"/>
              <w:bottom w:val="nil"/>
              <w:right w:val="nil"/>
            </w:tcBorders>
            <w:shd w:val="clear" w:color="auto" w:fill="auto"/>
            <w:noWrap/>
            <w:vAlign w:val="bottom"/>
            <w:hideMark/>
          </w:tcPr>
          <w:p w14:paraId="3D63C54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302</w:t>
            </w:r>
          </w:p>
        </w:tc>
        <w:tc>
          <w:tcPr>
            <w:tcW w:w="800" w:type="dxa"/>
            <w:tcBorders>
              <w:top w:val="nil"/>
              <w:left w:val="nil"/>
              <w:bottom w:val="nil"/>
              <w:right w:val="nil"/>
            </w:tcBorders>
            <w:shd w:val="clear" w:color="auto" w:fill="auto"/>
            <w:noWrap/>
            <w:vAlign w:val="bottom"/>
            <w:hideMark/>
          </w:tcPr>
          <w:p w14:paraId="37935B5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B23840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C8BCFB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AAC5F8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1DA3CF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C610DD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25DE48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714D19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63EEE922" w14:textId="77777777" w:rsidTr="00484914">
        <w:trPr>
          <w:trHeight w:val="240"/>
        </w:trPr>
        <w:tc>
          <w:tcPr>
            <w:tcW w:w="3828" w:type="dxa"/>
            <w:tcBorders>
              <w:top w:val="nil"/>
              <w:left w:val="nil"/>
              <w:bottom w:val="nil"/>
              <w:right w:val="nil"/>
            </w:tcBorders>
            <w:shd w:val="clear" w:color="auto" w:fill="auto"/>
            <w:noWrap/>
            <w:vAlign w:val="bottom"/>
            <w:hideMark/>
          </w:tcPr>
          <w:p w14:paraId="38419C53"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Поступления кредитов</w:t>
            </w:r>
          </w:p>
        </w:tc>
        <w:tc>
          <w:tcPr>
            <w:tcW w:w="1134" w:type="dxa"/>
            <w:tcBorders>
              <w:top w:val="nil"/>
              <w:left w:val="nil"/>
              <w:bottom w:val="nil"/>
              <w:right w:val="nil"/>
            </w:tcBorders>
            <w:shd w:val="clear" w:color="auto" w:fill="auto"/>
            <w:noWrap/>
            <w:vAlign w:val="bottom"/>
            <w:hideMark/>
          </w:tcPr>
          <w:p w14:paraId="4816E8F4"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1F3B973"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6E1E3E5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322</w:t>
            </w:r>
          </w:p>
        </w:tc>
        <w:tc>
          <w:tcPr>
            <w:tcW w:w="800" w:type="dxa"/>
            <w:tcBorders>
              <w:top w:val="nil"/>
              <w:left w:val="nil"/>
              <w:bottom w:val="nil"/>
              <w:right w:val="nil"/>
            </w:tcBorders>
            <w:shd w:val="clear" w:color="auto" w:fill="auto"/>
            <w:noWrap/>
            <w:vAlign w:val="bottom"/>
            <w:hideMark/>
          </w:tcPr>
          <w:p w14:paraId="1949F64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771</w:t>
            </w:r>
          </w:p>
        </w:tc>
        <w:tc>
          <w:tcPr>
            <w:tcW w:w="800" w:type="dxa"/>
            <w:tcBorders>
              <w:top w:val="nil"/>
              <w:left w:val="nil"/>
              <w:bottom w:val="nil"/>
              <w:right w:val="nil"/>
            </w:tcBorders>
            <w:shd w:val="clear" w:color="auto" w:fill="auto"/>
            <w:noWrap/>
            <w:vAlign w:val="bottom"/>
            <w:hideMark/>
          </w:tcPr>
          <w:p w14:paraId="4579F30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26C7F2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757A6F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8ACD51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97826F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17B36A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EED9B7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C71C71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40D01B6D" w14:textId="77777777" w:rsidTr="00484914">
        <w:trPr>
          <w:trHeight w:val="240"/>
        </w:trPr>
        <w:tc>
          <w:tcPr>
            <w:tcW w:w="3828" w:type="dxa"/>
            <w:tcBorders>
              <w:top w:val="nil"/>
              <w:left w:val="nil"/>
              <w:bottom w:val="nil"/>
              <w:right w:val="nil"/>
            </w:tcBorders>
            <w:shd w:val="clear" w:color="auto" w:fill="auto"/>
            <w:noWrap/>
            <w:vAlign w:val="bottom"/>
            <w:hideMark/>
          </w:tcPr>
          <w:p w14:paraId="5F72B742"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Выплаты кредитов</w:t>
            </w:r>
          </w:p>
        </w:tc>
        <w:tc>
          <w:tcPr>
            <w:tcW w:w="1134" w:type="dxa"/>
            <w:tcBorders>
              <w:top w:val="nil"/>
              <w:left w:val="nil"/>
              <w:bottom w:val="nil"/>
              <w:right w:val="nil"/>
            </w:tcBorders>
            <w:shd w:val="clear" w:color="auto" w:fill="auto"/>
            <w:noWrap/>
            <w:vAlign w:val="bottom"/>
            <w:hideMark/>
          </w:tcPr>
          <w:p w14:paraId="4EED4D1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0B4788E"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26818E5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33E86A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0BFD0D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-54</w:t>
            </w:r>
          </w:p>
        </w:tc>
        <w:tc>
          <w:tcPr>
            <w:tcW w:w="800" w:type="dxa"/>
            <w:tcBorders>
              <w:top w:val="nil"/>
              <w:left w:val="nil"/>
              <w:bottom w:val="nil"/>
              <w:right w:val="nil"/>
            </w:tcBorders>
            <w:shd w:val="clear" w:color="auto" w:fill="auto"/>
            <w:noWrap/>
            <w:vAlign w:val="bottom"/>
            <w:hideMark/>
          </w:tcPr>
          <w:p w14:paraId="79BB1A3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-184</w:t>
            </w:r>
          </w:p>
        </w:tc>
        <w:tc>
          <w:tcPr>
            <w:tcW w:w="800" w:type="dxa"/>
            <w:tcBorders>
              <w:top w:val="nil"/>
              <w:left w:val="nil"/>
              <w:bottom w:val="nil"/>
              <w:right w:val="nil"/>
            </w:tcBorders>
            <w:shd w:val="clear" w:color="auto" w:fill="auto"/>
            <w:noWrap/>
            <w:vAlign w:val="bottom"/>
            <w:hideMark/>
          </w:tcPr>
          <w:p w14:paraId="19EADCC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-233</w:t>
            </w:r>
          </w:p>
        </w:tc>
        <w:tc>
          <w:tcPr>
            <w:tcW w:w="800" w:type="dxa"/>
            <w:tcBorders>
              <w:top w:val="nil"/>
              <w:left w:val="nil"/>
              <w:bottom w:val="nil"/>
              <w:right w:val="nil"/>
            </w:tcBorders>
            <w:shd w:val="clear" w:color="auto" w:fill="auto"/>
            <w:noWrap/>
            <w:vAlign w:val="bottom"/>
            <w:hideMark/>
          </w:tcPr>
          <w:p w14:paraId="622545F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-253</w:t>
            </w:r>
          </w:p>
        </w:tc>
        <w:tc>
          <w:tcPr>
            <w:tcW w:w="800" w:type="dxa"/>
            <w:tcBorders>
              <w:top w:val="nil"/>
              <w:left w:val="nil"/>
              <w:bottom w:val="nil"/>
              <w:right w:val="nil"/>
            </w:tcBorders>
            <w:shd w:val="clear" w:color="auto" w:fill="auto"/>
            <w:noWrap/>
            <w:vAlign w:val="bottom"/>
            <w:hideMark/>
          </w:tcPr>
          <w:p w14:paraId="4AF9F5F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-275</w:t>
            </w:r>
          </w:p>
        </w:tc>
        <w:tc>
          <w:tcPr>
            <w:tcW w:w="800" w:type="dxa"/>
            <w:tcBorders>
              <w:top w:val="nil"/>
              <w:left w:val="nil"/>
              <w:bottom w:val="nil"/>
              <w:right w:val="nil"/>
            </w:tcBorders>
            <w:shd w:val="clear" w:color="auto" w:fill="auto"/>
            <w:noWrap/>
            <w:vAlign w:val="bottom"/>
            <w:hideMark/>
          </w:tcPr>
          <w:p w14:paraId="725EBBE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-95</w:t>
            </w:r>
          </w:p>
        </w:tc>
        <w:tc>
          <w:tcPr>
            <w:tcW w:w="800" w:type="dxa"/>
            <w:tcBorders>
              <w:top w:val="nil"/>
              <w:left w:val="nil"/>
              <w:bottom w:val="nil"/>
              <w:right w:val="nil"/>
            </w:tcBorders>
            <w:shd w:val="clear" w:color="auto" w:fill="auto"/>
            <w:noWrap/>
            <w:vAlign w:val="bottom"/>
            <w:hideMark/>
          </w:tcPr>
          <w:p w14:paraId="375B9AA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049F88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3C5419BD" w14:textId="77777777" w:rsidTr="00484914">
        <w:trPr>
          <w:trHeight w:val="240"/>
        </w:trPr>
        <w:tc>
          <w:tcPr>
            <w:tcW w:w="3828" w:type="dxa"/>
            <w:tcBorders>
              <w:top w:val="nil"/>
              <w:left w:val="nil"/>
              <w:bottom w:val="nil"/>
              <w:right w:val="nil"/>
            </w:tcBorders>
            <w:shd w:val="clear" w:color="auto" w:fill="auto"/>
            <w:noWrap/>
            <w:vAlign w:val="bottom"/>
            <w:hideMark/>
          </w:tcPr>
          <w:p w14:paraId="0AB8E9E9"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Выплаты дивидендов</w:t>
            </w:r>
          </w:p>
        </w:tc>
        <w:tc>
          <w:tcPr>
            <w:tcW w:w="1134" w:type="dxa"/>
            <w:tcBorders>
              <w:top w:val="nil"/>
              <w:left w:val="nil"/>
              <w:bottom w:val="nil"/>
              <w:right w:val="nil"/>
            </w:tcBorders>
            <w:shd w:val="clear" w:color="auto" w:fill="auto"/>
            <w:noWrap/>
            <w:vAlign w:val="bottom"/>
            <w:hideMark/>
          </w:tcPr>
          <w:p w14:paraId="72F243CB"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531FACC5"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0133DC4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D9774E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66C903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DE5928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-29</w:t>
            </w:r>
          </w:p>
        </w:tc>
        <w:tc>
          <w:tcPr>
            <w:tcW w:w="800" w:type="dxa"/>
            <w:tcBorders>
              <w:top w:val="nil"/>
              <w:left w:val="nil"/>
              <w:bottom w:val="nil"/>
              <w:right w:val="nil"/>
            </w:tcBorders>
            <w:shd w:val="clear" w:color="auto" w:fill="auto"/>
            <w:noWrap/>
            <w:vAlign w:val="bottom"/>
            <w:hideMark/>
          </w:tcPr>
          <w:p w14:paraId="2B332B5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-33</w:t>
            </w:r>
          </w:p>
        </w:tc>
        <w:tc>
          <w:tcPr>
            <w:tcW w:w="800" w:type="dxa"/>
            <w:tcBorders>
              <w:top w:val="nil"/>
              <w:left w:val="nil"/>
              <w:bottom w:val="nil"/>
              <w:right w:val="nil"/>
            </w:tcBorders>
            <w:shd w:val="clear" w:color="auto" w:fill="auto"/>
            <w:noWrap/>
            <w:vAlign w:val="bottom"/>
            <w:hideMark/>
          </w:tcPr>
          <w:p w14:paraId="6511C04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-37</w:t>
            </w:r>
          </w:p>
        </w:tc>
        <w:tc>
          <w:tcPr>
            <w:tcW w:w="800" w:type="dxa"/>
            <w:tcBorders>
              <w:top w:val="nil"/>
              <w:left w:val="nil"/>
              <w:bottom w:val="nil"/>
              <w:right w:val="nil"/>
            </w:tcBorders>
            <w:shd w:val="clear" w:color="auto" w:fill="auto"/>
            <w:noWrap/>
            <w:vAlign w:val="bottom"/>
            <w:hideMark/>
          </w:tcPr>
          <w:p w14:paraId="750B502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-42</w:t>
            </w:r>
          </w:p>
        </w:tc>
        <w:tc>
          <w:tcPr>
            <w:tcW w:w="800" w:type="dxa"/>
            <w:tcBorders>
              <w:top w:val="nil"/>
              <w:left w:val="nil"/>
              <w:bottom w:val="nil"/>
              <w:right w:val="nil"/>
            </w:tcBorders>
            <w:shd w:val="clear" w:color="auto" w:fill="auto"/>
            <w:noWrap/>
            <w:vAlign w:val="bottom"/>
            <w:hideMark/>
          </w:tcPr>
          <w:p w14:paraId="4E0F67A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-49</w:t>
            </w:r>
          </w:p>
        </w:tc>
        <w:tc>
          <w:tcPr>
            <w:tcW w:w="800" w:type="dxa"/>
            <w:tcBorders>
              <w:top w:val="nil"/>
              <w:left w:val="nil"/>
              <w:bottom w:val="nil"/>
              <w:right w:val="nil"/>
            </w:tcBorders>
            <w:shd w:val="clear" w:color="auto" w:fill="auto"/>
            <w:noWrap/>
            <w:vAlign w:val="bottom"/>
            <w:hideMark/>
          </w:tcPr>
          <w:p w14:paraId="40091A9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-53</w:t>
            </w:r>
          </w:p>
        </w:tc>
        <w:tc>
          <w:tcPr>
            <w:tcW w:w="800" w:type="dxa"/>
            <w:tcBorders>
              <w:top w:val="nil"/>
              <w:left w:val="nil"/>
              <w:bottom w:val="nil"/>
              <w:right w:val="nil"/>
            </w:tcBorders>
            <w:shd w:val="clear" w:color="auto" w:fill="auto"/>
            <w:noWrap/>
            <w:vAlign w:val="bottom"/>
            <w:hideMark/>
          </w:tcPr>
          <w:p w14:paraId="384EA67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-56</w:t>
            </w:r>
          </w:p>
        </w:tc>
      </w:tr>
      <w:tr w:rsidR="00484914" w:rsidRPr="00484914" w14:paraId="43A5C332" w14:textId="77777777" w:rsidTr="00484914">
        <w:trPr>
          <w:trHeight w:val="240"/>
        </w:trPr>
        <w:tc>
          <w:tcPr>
            <w:tcW w:w="3828" w:type="dxa"/>
            <w:tcBorders>
              <w:top w:val="nil"/>
              <w:left w:val="nil"/>
              <w:bottom w:val="nil"/>
              <w:right w:val="nil"/>
            </w:tcBorders>
            <w:shd w:val="clear" w:color="auto" w:fill="auto"/>
            <w:noWrap/>
            <w:vAlign w:val="bottom"/>
            <w:hideMark/>
          </w:tcPr>
          <w:p w14:paraId="016C3597" w14:textId="77777777" w:rsidR="00484914" w:rsidRPr="00484914" w:rsidRDefault="00484914" w:rsidP="00484914">
            <w:pPr>
              <w:spacing w:after="0" w:line="240" w:lineRule="auto"/>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Финансовые денежные потоки</w:t>
            </w:r>
          </w:p>
        </w:tc>
        <w:tc>
          <w:tcPr>
            <w:tcW w:w="1134" w:type="dxa"/>
            <w:tcBorders>
              <w:top w:val="nil"/>
              <w:left w:val="nil"/>
              <w:bottom w:val="nil"/>
              <w:right w:val="nil"/>
            </w:tcBorders>
            <w:shd w:val="clear" w:color="auto" w:fill="auto"/>
            <w:noWrap/>
            <w:vAlign w:val="bottom"/>
            <w:hideMark/>
          </w:tcPr>
          <w:p w14:paraId="2F5091BC" w14:textId="77777777" w:rsidR="00484914" w:rsidRPr="00484914" w:rsidRDefault="00484914" w:rsidP="00484914">
            <w:pPr>
              <w:spacing w:after="0" w:line="240" w:lineRule="auto"/>
              <w:rPr>
                <w:rFonts w:ascii="Calibri" w:eastAsia="Times New Roman" w:hAnsi="Calibri" w:cs="Calibri"/>
                <w:b/>
                <w:bCs/>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0F3B5C3"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6090BE5C"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451</w:t>
            </w:r>
          </w:p>
        </w:tc>
        <w:tc>
          <w:tcPr>
            <w:tcW w:w="800" w:type="dxa"/>
            <w:tcBorders>
              <w:top w:val="nil"/>
              <w:left w:val="nil"/>
              <w:bottom w:val="nil"/>
              <w:right w:val="nil"/>
            </w:tcBorders>
            <w:shd w:val="clear" w:color="auto" w:fill="auto"/>
            <w:noWrap/>
            <w:vAlign w:val="bottom"/>
            <w:hideMark/>
          </w:tcPr>
          <w:p w14:paraId="2BE3C0B7"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1 074</w:t>
            </w:r>
          </w:p>
        </w:tc>
        <w:tc>
          <w:tcPr>
            <w:tcW w:w="800" w:type="dxa"/>
            <w:tcBorders>
              <w:top w:val="nil"/>
              <w:left w:val="nil"/>
              <w:bottom w:val="nil"/>
              <w:right w:val="nil"/>
            </w:tcBorders>
            <w:shd w:val="clear" w:color="auto" w:fill="auto"/>
            <w:noWrap/>
            <w:vAlign w:val="bottom"/>
            <w:hideMark/>
          </w:tcPr>
          <w:p w14:paraId="5B64F888"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-54</w:t>
            </w:r>
          </w:p>
        </w:tc>
        <w:tc>
          <w:tcPr>
            <w:tcW w:w="800" w:type="dxa"/>
            <w:tcBorders>
              <w:top w:val="nil"/>
              <w:left w:val="nil"/>
              <w:bottom w:val="nil"/>
              <w:right w:val="nil"/>
            </w:tcBorders>
            <w:shd w:val="clear" w:color="auto" w:fill="auto"/>
            <w:noWrap/>
            <w:vAlign w:val="bottom"/>
            <w:hideMark/>
          </w:tcPr>
          <w:p w14:paraId="4B9F6142"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-213</w:t>
            </w:r>
          </w:p>
        </w:tc>
        <w:tc>
          <w:tcPr>
            <w:tcW w:w="800" w:type="dxa"/>
            <w:tcBorders>
              <w:top w:val="nil"/>
              <w:left w:val="nil"/>
              <w:bottom w:val="nil"/>
              <w:right w:val="nil"/>
            </w:tcBorders>
            <w:shd w:val="clear" w:color="auto" w:fill="auto"/>
            <w:noWrap/>
            <w:vAlign w:val="bottom"/>
            <w:hideMark/>
          </w:tcPr>
          <w:p w14:paraId="3C62F160"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-266</w:t>
            </w:r>
          </w:p>
        </w:tc>
        <w:tc>
          <w:tcPr>
            <w:tcW w:w="800" w:type="dxa"/>
            <w:tcBorders>
              <w:top w:val="nil"/>
              <w:left w:val="nil"/>
              <w:bottom w:val="nil"/>
              <w:right w:val="nil"/>
            </w:tcBorders>
            <w:shd w:val="clear" w:color="auto" w:fill="auto"/>
            <w:noWrap/>
            <w:vAlign w:val="bottom"/>
            <w:hideMark/>
          </w:tcPr>
          <w:p w14:paraId="3AD2C5E5"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-290</w:t>
            </w:r>
          </w:p>
        </w:tc>
        <w:tc>
          <w:tcPr>
            <w:tcW w:w="800" w:type="dxa"/>
            <w:tcBorders>
              <w:top w:val="nil"/>
              <w:left w:val="nil"/>
              <w:bottom w:val="nil"/>
              <w:right w:val="nil"/>
            </w:tcBorders>
            <w:shd w:val="clear" w:color="auto" w:fill="auto"/>
            <w:noWrap/>
            <w:vAlign w:val="bottom"/>
            <w:hideMark/>
          </w:tcPr>
          <w:p w14:paraId="42FEA9C0"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-317</w:t>
            </w:r>
          </w:p>
        </w:tc>
        <w:tc>
          <w:tcPr>
            <w:tcW w:w="800" w:type="dxa"/>
            <w:tcBorders>
              <w:top w:val="nil"/>
              <w:left w:val="nil"/>
              <w:bottom w:val="nil"/>
              <w:right w:val="nil"/>
            </w:tcBorders>
            <w:shd w:val="clear" w:color="auto" w:fill="auto"/>
            <w:noWrap/>
            <w:vAlign w:val="bottom"/>
            <w:hideMark/>
          </w:tcPr>
          <w:p w14:paraId="3EC2F022"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-144</w:t>
            </w:r>
          </w:p>
        </w:tc>
        <w:tc>
          <w:tcPr>
            <w:tcW w:w="800" w:type="dxa"/>
            <w:tcBorders>
              <w:top w:val="nil"/>
              <w:left w:val="nil"/>
              <w:bottom w:val="nil"/>
              <w:right w:val="nil"/>
            </w:tcBorders>
            <w:shd w:val="clear" w:color="auto" w:fill="auto"/>
            <w:noWrap/>
            <w:vAlign w:val="bottom"/>
            <w:hideMark/>
          </w:tcPr>
          <w:p w14:paraId="578329D5"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-53</w:t>
            </w:r>
          </w:p>
        </w:tc>
        <w:tc>
          <w:tcPr>
            <w:tcW w:w="800" w:type="dxa"/>
            <w:tcBorders>
              <w:top w:val="nil"/>
              <w:left w:val="nil"/>
              <w:bottom w:val="nil"/>
              <w:right w:val="nil"/>
            </w:tcBorders>
            <w:shd w:val="clear" w:color="auto" w:fill="auto"/>
            <w:noWrap/>
            <w:vAlign w:val="bottom"/>
            <w:hideMark/>
          </w:tcPr>
          <w:p w14:paraId="5DE8B648"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-56</w:t>
            </w:r>
          </w:p>
        </w:tc>
      </w:tr>
      <w:tr w:rsidR="00484914" w:rsidRPr="00484914" w14:paraId="41F62C3D" w14:textId="77777777" w:rsidTr="00484914">
        <w:trPr>
          <w:trHeight w:val="240"/>
        </w:trPr>
        <w:tc>
          <w:tcPr>
            <w:tcW w:w="3828" w:type="dxa"/>
            <w:tcBorders>
              <w:top w:val="nil"/>
              <w:left w:val="nil"/>
              <w:bottom w:val="nil"/>
              <w:right w:val="nil"/>
            </w:tcBorders>
            <w:shd w:val="clear" w:color="auto" w:fill="auto"/>
            <w:noWrap/>
            <w:vAlign w:val="bottom"/>
            <w:hideMark/>
          </w:tcPr>
          <w:p w14:paraId="493E233D"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6FDABF56"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35EB40D3"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D22BECA" w14:textId="77777777" w:rsidR="00484914" w:rsidRPr="00484914" w:rsidRDefault="00484914" w:rsidP="00484914">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8FE009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3692C9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4E1971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D6E4A9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B2F3DC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E62798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2DCEF5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0D7628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1ECBC0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3412B3A4" w14:textId="77777777" w:rsidTr="00484914">
        <w:trPr>
          <w:trHeight w:val="240"/>
        </w:trPr>
        <w:tc>
          <w:tcPr>
            <w:tcW w:w="3828" w:type="dxa"/>
            <w:tcBorders>
              <w:top w:val="nil"/>
              <w:left w:val="nil"/>
              <w:bottom w:val="nil"/>
              <w:right w:val="nil"/>
            </w:tcBorders>
            <w:shd w:val="clear" w:color="auto" w:fill="auto"/>
            <w:noWrap/>
            <w:vAlign w:val="bottom"/>
            <w:hideMark/>
          </w:tcPr>
          <w:p w14:paraId="1C0BF5E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Суммарный денежный поток</w:t>
            </w:r>
          </w:p>
        </w:tc>
        <w:tc>
          <w:tcPr>
            <w:tcW w:w="1134" w:type="dxa"/>
            <w:tcBorders>
              <w:top w:val="nil"/>
              <w:left w:val="nil"/>
              <w:bottom w:val="nil"/>
              <w:right w:val="nil"/>
            </w:tcBorders>
            <w:shd w:val="clear" w:color="auto" w:fill="auto"/>
            <w:noWrap/>
            <w:vAlign w:val="bottom"/>
            <w:hideMark/>
          </w:tcPr>
          <w:p w14:paraId="11E48ACA"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7AD16E4"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1653E27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B23236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E12072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w:t>
            </w:r>
          </w:p>
        </w:tc>
        <w:tc>
          <w:tcPr>
            <w:tcW w:w="800" w:type="dxa"/>
            <w:tcBorders>
              <w:top w:val="nil"/>
              <w:left w:val="nil"/>
              <w:bottom w:val="nil"/>
              <w:right w:val="nil"/>
            </w:tcBorders>
            <w:shd w:val="clear" w:color="auto" w:fill="auto"/>
            <w:noWrap/>
            <w:vAlign w:val="bottom"/>
            <w:hideMark/>
          </w:tcPr>
          <w:p w14:paraId="14A929C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18</w:t>
            </w:r>
          </w:p>
        </w:tc>
        <w:tc>
          <w:tcPr>
            <w:tcW w:w="800" w:type="dxa"/>
            <w:tcBorders>
              <w:top w:val="nil"/>
              <w:left w:val="nil"/>
              <w:bottom w:val="nil"/>
              <w:right w:val="nil"/>
            </w:tcBorders>
            <w:shd w:val="clear" w:color="auto" w:fill="auto"/>
            <w:noWrap/>
            <w:vAlign w:val="bottom"/>
            <w:hideMark/>
          </w:tcPr>
          <w:p w14:paraId="38B388C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w:t>
            </w:r>
          </w:p>
        </w:tc>
        <w:tc>
          <w:tcPr>
            <w:tcW w:w="800" w:type="dxa"/>
            <w:tcBorders>
              <w:top w:val="nil"/>
              <w:left w:val="nil"/>
              <w:bottom w:val="nil"/>
              <w:right w:val="nil"/>
            </w:tcBorders>
            <w:shd w:val="clear" w:color="auto" w:fill="auto"/>
            <w:noWrap/>
            <w:vAlign w:val="bottom"/>
            <w:hideMark/>
          </w:tcPr>
          <w:p w14:paraId="5A935F4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19</w:t>
            </w:r>
          </w:p>
        </w:tc>
        <w:tc>
          <w:tcPr>
            <w:tcW w:w="800" w:type="dxa"/>
            <w:tcBorders>
              <w:top w:val="nil"/>
              <w:left w:val="nil"/>
              <w:bottom w:val="nil"/>
              <w:right w:val="nil"/>
            </w:tcBorders>
            <w:shd w:val="clear" w:color="auto" w:fill="auto"/>
            <w:noWrap/>
            <w:vAlign w:val="bottom"/>
            <w:hideMark/>
          </w:tcPr>
          <w:p w14:paraId="62BB4C4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17</w:t>
            </w:r>
          </w:p>
        </w:tc>
        <w:tc>
          <w:tcPr>
            <w:tcW w:w="800" w:type="dxa"/>
            <w:tcBorders>
              <w:top w:val="nil"/>
              <w:left w:val="nil"/>
              <w:bottom w:val="nil"/>
              <w:right w:val="nil"/>
            </w:tcBorders>
            <w:shd w:val="clear" w:color="auto" w:fill="auto"/>
            <w:noWrap/>
            <w:vAlign w:val="bottom"/>
            <w:hideMark/>
          </w:tcPr>
          <w:p w14:paraId="466B55E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211</w:t>
            </w:r>
          </w:p>
        </w:tc>
        <w:tc>
          <w:tcPr>
            <w:tcW w:w="800" w:type="dxa"/>
            <w:tcBorders>
              <w:top w:val="nil"/>
              <w:left w:val="nil"/>
              <w:bottom w:val="nil"/>
              <w:right w:val="nil"/>
            </w:tcBorders>
            <w:shd w:val="clear" w:color="auto" w:fill="auto"/>
            <w:noWrap/>
            <w:vAlign w:val="bottom"/>
            <w:hideMark/>
          </w:tcPr>
          <w:p w14:paraId="1ECB6BA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320</w:t>
            </w:r>
          </w:p>
        </w:tc>
        <w:tc>
          <w:tcPr>
            <w:tcW w:w="800" w:type="dxa"/>
            <w:tcBorders>
              <w:top w:val="nil"/>
              <w:left w:val="nil"/>
              <w:bottom w:val="nil"/>
              <w:right w:val="nil"/>
            </w:tcBorders>
            <w:shd w:val="clear" w:color="auto" w:fill="auto"/>
            <w:noWrap/>
            <w:vAlign w:val="bottom"/>
            <w:hideMark/>
          </w:tcPr>
          <w:p w14:paraId="7CED3B8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332</w:t>
            </w:r>
          </w:p>
        </w:tc>
      </w:tr>
      <w:tr w:rsidR="00484914" w:rsidRPr="00484914" w14:paraId="255F0D81" w14:textId="77777777" w:rsidTr="00484914">
        <w:trPr>
          <w:trHeight w:val="240"/>
        </w:trPr>
        <w:tc>
          <w:tcPr>
            <w:tcW w:w="3828" w:type="dxa"/>
            <w:tcBorders>
              <w:top w:val="nil"/>
              <w:left w:val="nil"/>
              <w:bottom w:val="nil"/>
              <w:right w:val="nil"/>
            </w:tcBorders>
            <w:shd w:val="clear" w:color="auto" w:fill="auto"/>
            <w:noWrap/>
            <w:vAlign w:val="bottom"/>
            <w:hideMark/>
          </w:tcPr>
          <w:p w14:paraId="4C827A90"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Деньги на начало периода</w:t>
            </w:r>
          </w:p>
        </w:tc>
        <w:tc>
          <w:tcPr>
            <w:tcW w:w="1134" w:type="dxa"/>
            <w:tcBorders>
              <w:top w:val="nil"/>
              <w:left w:val="nil"/>
              <w:bottom w:val="nil"/>
              <w:right w:val="nil"/>
            </w:tcBorders>
            <w:shd w:val="clear" w:color="auto" w:fill="auto"/>
            <w:noWrap/>
            <w:vAlign w:val="bottom"/>
            <w:hideMark/>
          </w:tcPr>
          <w:p w14:paraId="44A4B3F0"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D97DEEB"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464FCA5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E11637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C217E2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BF0B74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w:t>
            </w:r>
          </w:p>
        </w:tc>
        <w:tc>
          <w:tcPr>
            <w:tcW w:w="800" w:type="dxa"/>
            <w:tcBorders>
              <w:top w:val="nil"/>
              <w:left w:val="nil"/>
              <w:bottom w:val="nil"/>
              <w:right w:val="nil"/>
            </w:tcBorders>
            <w:shd w:val="clear" w:color="auto" w:fill="auto"/>
            <w:noWrap/>
            <w:vAlign w:val="bottom"/>
            <w:hideMark/>
          </w:tcPr>
          <w:p w14:paraId="4CB4831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4416418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62</w:t>
            </w:r>
          </w:p>
        </w:tc>
        <w:tc>
          <w:tcPr>
            <w:tcW w:w="800" w:type="dxa"/>
            <w:tcBorders>
              <w:top w:val="nil"/>
              <w:left w:val="nil"/>
              <w:bottom w:val="nil"/>
              <w:right w:val="nil"/>
            </w:tcBorders>
            <w:shd w:val="clear" w:color="auto" w:fill="auto"/>
            <w:noWrap/>
            <w:vAlign w:val="bottom"/>
            <w:hideMark/>
          </w:tcPr>
          <w:p w14:paraId="24DCC40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81</w:t>
            </w:r>
          </w:p>
        </w:tc>
        <w:tc>
          <w:tcPr>
            <w:tcW w:w="800" w:type="dxa"/>
            <w:tcBorders>
              <w:top w:val="nil"/>
              <w:left w:val="nil"/>
              <w:bottom w:val="nil"/>
              <w:right w:val="nil"/>
            </w:tcBorders>
            <w:shd w:val="clear" w:color="auto" w:fill="auto"/>
            <w:noWrap/>
            <w:vAlign w:val="bottom"/>
            <w:hideMark/>
          </w:tcPr>
          <w:p w14:paraId="44589D7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98</w:t>
            </w:r>
          </w:p>
        </w:tc>
        <w:tc>
          <w:tcPr>
            <w:tcW w:w="800" w:type="dxa"/>
            <w:tcBorders>
              <w:top w:val="nil"/>
              <w:left w:val="nil"/>
              <w:bottom w:val="nil"/>
              <w:right w:val="nil"/>
            </w:tcBorders>
            <w:shd w:val="clear" w:color="auto" w:fill="auto"/>
            <w:noWrap/>
            <w:vAlign w:val="bottom"/>
            <w:hideMark/>
          </w:tcPr>
          <w:p w14:paraId="169E2AD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309</w:t>
            </w:r>
          </w:p>
        </w:tc>
        <w:tc>
          <w:tcPr>
            <w:tcW w:w="800" w:type="dxa"/>
            <w:tcBorders>
              <w:top w:val="nil"/>
              <w:left w:val="nil"/>
              <w:bottom w:val="nil"/>
              <w:right w:val="nil"/>
            </w:tcBorders>
            <w:shd w:val="clear" w:color="auto" w:fill="auto"/>
            <w:noWrap/>
            <w:vAlign w:val="bottom"/>
            <w:hideMark/>
          </w:tcPr>
          <w:p w14:paraId="4CDF161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629</w:t>
            </w:r>
          </w:p>
        </w:tc>
      </w:tr>
      <w:tr w:rsidR="00484914" w:rsidRPr="00484914" w14:paraId="69AA2EC8" w14:textId="77777777" w:rsidTr="00484914">
        <w:trPr>
          <w:trHeight w:val="240"/>
        </w:trPr>
        <w:tc>
          <w:tcPr>
            <w:tcW w:w="3828" w:type="dxa"/>
            <w:tcBorders>
              <w:top w:val="nil"/>
              <w:left w:val="nil"/>
              <w:bottom w:val="nil"/>
              <w:right w:val="nil"/>
            </w:tcBorders>
            <w:shd w:val="clear" w:color="auto" w:fill="auto"/>
            <w:noWrap/>
            <w:vAlign w:val="bottom"/>
            <w:hideMark/>
          </w:tcPr>
          <w:p w14:paraId="4A95DA97"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Деньги на конец периода</w:t>
            </w:r>
          </w:p>
        </w:tc>
        <w:tc>
          <w:tcPr>
            <w:tcW w:w="1134" w:type="dxa"/>
            <w:tcBorders>
              <w:top w:val="nil"/>
              <w:left w:val="nil"/>
              <w:bottom w:val="nil"/>
              <w:right w:val="nil"/>
            </w:tcBorders>
            <w:shd w:val="clear" w:color="auto" w:fill="auto"/>
            <w:noWrap/>
            <w:vAlign w:val="bottom"/>
            <w:hideMark/>
          </w:tcPr>
          <w:p w14:paraId="71EFACB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2C0FA57"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10508EC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D826AD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F48BDC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w:t>
            </w:r>
          </w:p>
        </w:tc>
        <w:tc>
          <w:tcPr>
            <w:tcW w:w="800" w:type="dxa"/>
            <w:tcBorders>
              <w:top w:val="nil"/>
              <w:left w:val="nil"/>
              <w:bottom w:val="nil"/>
              <w:right w:val="nil"/>
            </w:tcBorders>
            <w:shd w:val="clear" w:color="auto" w:fill="auto"/>
            <w:noWrap/>
            <w:vAlign w:val="bottom"/>
            <w:hideMark/>
          </w:tcPr>
          <w:p w14:paraId="74A62E4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264A143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62</w:t>
            </w:r>
          </w:p>
        </w:tc>
        <w:tc>
          <w:tcPr>
            <w:tcW w:w="800" w:type="dxa"/>
            <w:tcBorders>
              <w:top w:val="nil"/>
              <w:left w:val="nil"/>
              <w:bottom w:val="nil"/>
              <w:right w:val="nil"/>
            </w:tcBorders>
            <w:shd w:val="clear" w:color="auto" w:fill="auto"/>
            <w:noWrap/>
            <w:vAlign w:val="bottom"/>
            <w:hideMark/>
          </w:tcPr>
          <w:p w14:paraId="02F735B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81</w:t>
            </w:r>
          </w:p>
        </w:tc>
        <w:tc>
          <w:tcPr>
            <w:tcW w:w="800" w:type="dxa"/>
            <w:tcBorders>
              <w:top w:val="nil"/>
              <w:left w:val="nil"/>
              <w:bottom w:val="nil"/>
              <w:right w:val="nil"/>
            </w:tcBorders>
            <w:shd w:val="clear" w:color="auto" w:fill="auto"/>
            <w:noWrap/>
            <w:vAlign w:val="bottom"/>
            <w:hideMark/>
          </w:tcPr>
          <w:p w14:paraId="60D460E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98</w:t>
            </w:r>
          </w:p>
        </w:tc>
        <w:tc>
          <w:tcPr>
            <w:tcW w:w="800" w:type="dxa"/>
            <w:tcBorders>
              <w:top w:val="nil"/>
              <w:left w:val="nil"/>
              <w:bottom w:val="nil"/>
              <w:right w:val="nil"/>
            </w:tcBorders>
            <w:shd w:val="clear" w:color="auto" w:fill="auto"/>
            <w:noWrap/>
            <w:vAlign w:val="bottom"/>
            <w:hideMark/>
          </w:tcPr>
          <w:p w14:paraId="4E9588C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309</w:t>
            </w:r>
          </w:p>
        </w:tc>
        <w:tc>
          <w:tcPr>
            <w:tcW w:w="800" w:type="dxa"/>
            <w:tcBorders>
              <w:top w:val="nil"/>
              <w:left w:val="nil"/>
              <w:bottom w:val="nil"/>
              <w:right w:val="nil"/>
            </w:tcBorders>
            <w:shd w:val="clear" w:color="auto" w:fill="auto"/>
            <w:noWrap/>
            <w:vAlign w:val="bottom"/>
            <w:hideMark/>
          </w:tcPr>
          <w:p w14:paraId="59AE3B5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629</w:t>
            </w:r>
          </w:p>
        </w:tc>
        <w:tc>
          <w:tcPr>
            <w:tcW w:w="800" w:type="dxa"/>
            <w:tcBorders>
              <w:top w:val="nil"/>
              <w:left w:val="nil"/>
              <w:bottom w:val="nil"/>
              <w:right w:val="nil"/>
            </w:tcBorders>
            <w:shd w:val="clear" w:color="auto" w:fill="auto"/>
            <w:noWrap/>
            <w:vAlign w:val="bottom"/>
            <w:hideMark/>
          </w:tcPr>
          <w:p w14:paraId="0C27B07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960</w:t>
            </w:r>
          </w:p>
        </w:tc>
      </w:tr>
      <w:tr w:rsidR="00484914" w:rsidRPr="00484914" w14:paraId="0366C304" w14:textId="77777777" w:rsidTr="00484914">
        <w:trPr>
          <w:trHeight w:val="240"/>
        </w:trPr>
        <w:tc>
          <w:tcPr>
            <w:tcW w:w="3828" w:type="dxa"/>
            <w:tcBorders>
              <w:top w:val="nil"/>
              <w:left w:val="nil"/>
              <w:bottom w:val="nil"/>
              <w:right w:val="nil"/>
            </w:tcBorders>
            <w:shd w:val="clear" w:color="auto" w:fill="auto"/>
            <w:noWrap/>
            <w:vAlign w:val="bottom"/>
            <w:hideMark/>
          </w:tcPr>
          <w:p w14:paraId="40D18F2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426E164C"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145A4BDC"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71D0020"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E9AB73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073D94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7625A6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332AF2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A75680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5254CC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2FF7CE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E66B6F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5867C9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2A6BB779" w14:textId="77777777" w:rsidTr="00484914">
        <w:trPr>
          <w:trHeight w:val="402"/>
        </w:trPr>
        <w:tc>
          <w:tcPr>
            <w:tcW w:w="3828" w:type="dxa"/>
            <w:tcBorders>
              <w:top w:val="nil"/>
              <w:left w:val="nil"/>
              <w:bottom w:val="single" w:sz="8" w:space="0" w:color="auto"/>
              <w:right w:val="nil"/>
            </w:tcBorders>
            <w:shd w:val="clear" w:color="000000" w:fill="E2EFDA"/>
            <w:noWrap/>
            <w:vAlign w:val="center"/>
            <w:hideMark/>
          </w:tcPr>
          <w:p w14:paraId="1854243B"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Баланс</w:t>
            </w:r>
          </w:p>
        </w:tc>
        <w:tc>
          <w:tcPr>
            <w:tcW w:w="1134" w:type="dxa"/>
            <w:tcBorders>
              <w:top w:val="nil"/>
              <w:left w:val="nil"/>
              <w:bottom w:val="single" w:sz="8" w:space="0" w:color="auto"/>
              <w:right w:val="nil"/>
            </w:tcBorders>
            <w:shd w:val="clear" w:color="000000" w:fill="E2EFDA"/>
            <w:noWrap/>
            <w:vAlign w:val="center"/>
            <w:hideMark/>
          </w:tcPr>
          <w:p w14:paraId="6EFEB29D"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3C17204E"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800" w:type="dxa"/>
            <w:tcBorders>
              <w:top w:val="nil"/>
              <w:left w:val="nil"/>
              <w:bottom w:val="single" w:sz="8" w:space="0" w:color="auto"/>
              <w:right w:val="nil"/>
            </w:tcBorders>
            <w:shd w:val="clear" w:color="000000" w:fill="E2EFDA"/>
            <w:noWrap/>
            <w:vAlign w:val="center"/>
            <w:hideMark/>
          </w:tcPr>
          <w:p w14:paraId="5E3F202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w:t>
            </w:r>
          </w:p>
        </w:tc>
        <w:tc>
          <w:tcPr>
            <w:tcW w:w="800" w:type="dxa"/>
            <w:tcBorders>
              <w:top w:val="nil"/>
              <w:left w:val="nil"/>
              <w:bottom w:val="single" w:sz="8" w:space="0" w:color="auto"/>
              <w:right w:val="nil"/>
            </w:tcBorders>
            <w:shd w:val="clear" w:color="000000" w:fill="E2EFDA"/>
            <w:noWrap/>
            <w:vAlign w:val="center"/>
            <w:hideMark/>
          </w:tcPr>
          <w:p w14:paraId="36C0A35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2</w:t>
            </w:r>
          </w:p>
        </w:tc>
        <w:tc>
          <w:tcPr>
            <w:tcW w:w="800" w:type="dxa"/>
            <w:tcBorders>
              <w:top w:val="nil"/>
              <w:left w:val="nil"/>
              <w:bottom w:val="single" w:sz="8" w:space="0" w:color="auto"/>
              <w:right w:val="nil"/>
            </w:tcBorders>
            <w:shd w:val="clear" w:color="000000" w:fill="E2EFDA"/>
            <w:noWrap/>
            <w:vAlign w:val="center"/>
            <w:hideMark/>
          </w:tcPr>
          <w:p w14:paraId="174775D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3</w:t>
            </w:r>
          </w:p>
        </w:tc>
        <w:tc>
          <w:tcPr>
            <w:tcW w:w="800" w:type="dxa"/>
            <w:tcBorders>
              <w:top w:val="nil"/>
              <w:left w:val="nil"/>
              <w:bottom w:val="single" w:sz="8" w:space="0" w:color="auto"/>
              <w:right w:val="nil"/>
            </w:tcBorders>
            <w:shd w:val="clear" w:color="000000" w:fill="E2EFDA"/>
            <w:noWrap/>
            <w:vAlign w:val="center"/>
            <w:hideMark/>
          </w:tcPr>
          <w:p w14:paraId="2B813B4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4</w:t>
            </w:r>
          </w:p>
        </w:tc>
        <w:tc>
          <w:tcPr>
            <w:tcW w:w="800" w:type="dxa"/>
            <w:tcBorders>
              <w:top w:val="nil"/>
              <w:left w:val="nil"/>
              <w:bottom w:val="single" w:sz="8" w:space="0" w:color="auto"/>
              <w:right w:val="nil"/>
            </w:tcBorders>
            <w:shd w:val="clear" w:color="000000" w:fill="E2EFDA"/>
            <w:noWrap/>
            <w:vAlign w:val="center"/>
            <w:hideMark/>
          </w:tcPr>
          <w:p w14:paraId="17CD1CF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5</w:t>
            </w:r>
          </w:p>
        </w:tc>
        <w:tc>
          <w:tcPr>
            <w:tcW w:w="800" w:type="dxa"/>
            <w:tcBorders>
              <w:top w:val="nil"/>
              <w:left w:val="nil"/>
              <w:bottom w:val="single" w:sz="8" w:space="0" w:color="auto"/>
              <w:right w:val="nil"/>
            </w:tcBorders>
            <w:shd w:val="clear" w:color="000000" w:fill="E2EFDA"/>
            <w:noWrap/>
            <w:vAlign w:val="center"/>
            <w:hideMark/>
          </w:tcPr>
          <w:p w14:paraId="32DE073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6</w:t>
            </w:r>
          </w:p>
        </w:tc>
        <w:tc>
          <w:tcPr>
            <w:tcW w:w="800" w:type="dxa"/>
            <w:tcBorders>
              <w:top w:val="nil"/>
              <w:left w:val="nil"/>
              <w:bottom w:val="single" w:sz="8" w:space="0" w:color="auto"/>
              <w:right w:val="nil"/>
            </w:tcBorders>
            <w:shd w:val="clear" w:color="000000" w:fill="E2EFDA"/>
            <w:noWrap/>
            <w:vAlign w:val="center"/>
            <w:hideMark/>
          </w:tcPr>
          <w:p w14:paraId="0AC721F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7</w:t>
            </w:r>
          </w:p>
        </w:tc>
        <w:tc>
          <w:tcPr>
            <w:tcW w:w="800" w:type="dxa"/>
            <w:tcBorders>
              <w:top w:val="nil"/>
              <w:left w:val="nil"/>
              <w:bottom w:val="single" w:sz="8" w:space="0" w:color="auto"/>
              <w:right w:val="nil"/>
            </w:tcBorders>
            <w:shd w:val="clear" w:color="000000" w:fill="E2EFDA"/>
            <w:noWrap/>
            <w:vAlign w:val="center"/>
            <w:hideMark/>
          </w:tcPr>
          <w:p w14:paraId="146E026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8</w:t>
            </w:r>
          </w:p>
        </w:tc>
        <w:tc>
          <w:tcPr>
            <w:tcW w:w="800" w:type="dxa"/>
            <w:tcBorders>
              <w:top w:val="nil"/>
              <w:left w:val="nil"/>
              <w:bottom w:val="single" w:sz="8" w:space="0" w:color="auto"/>
              <w:right w:val="nil"/>
            </w:tcBorders>
            <w:shd w:val="clear" w:color="000000" w:fill="E2EFDA"/>
            <w:noWrap/>
            <w:vAlign w:val="center"/>
            <w:hideMark/>
          </w:tcPr>
          <w:p w14:paraId="5B5EF9D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9</w:t>
            </w:r>
          </w:p>
        </w:tc>
        <w:tc>
          <w:tcPr>
            <w:tcW w:w="800" w:type="dxa"/>
            <w:tcBorders>
              <w:top w:val="nil"/>
              <w:left w:val="nil"/>
              <w:bottom w:val="single" w:sz="8" w:space="0" w:color="auto"/>
              <w:right w:val="nil"/>
            </w:tcBorders>
            <w:shd w:val="clear" w:color="000000" w:fill="E2EFDA"/>
            <w:noWrap/>
            <w:vAlign w:val="center"/>
            <w:hideMark/>
          </w:tcPr>
          <w:p w14:paraId="65A29CF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10</w:t>
            </w:r>
          </w:p>
        </w:tc>
      </w:tr>
      <w:tr w:rsidR="00484914" w:rsidRPr="00484914" w14:paraId="6C50A7E0" w14:textId="77777777" w:rsidTr="00484914">
        <w:trPr>
          <w:trHeight w:val="240"/>
        </w:trPr>
        <w:tc>
          <w:tcPr>
            <w:tcW w:w="3828" w:type="dxa"/>
            <w:tcBorders>
              <w:top w:val="nil"/>
              <w:left w:val="nil"/>
              <w:bottom w:val="nil"/>
              <w:right w:val="nil"/>
            </w:tcBorders>
            <w:shd w:val="clear" w:color="auto" w:fill="auto"/>
            <w:noWrap/>
            <w:vAlign w:val="bottom"/>
            <w:hideMark/>
          </w:tcPr>
          <w:p w14:paraId="016A625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694B8516"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113D82E6"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FD371B1"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DBD7FB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9D9AFC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F3846F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D07795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2C742B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15667B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AD5315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FD2C55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3E9D30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7B930831" w14:textId="77777777" w:rsidTr="00484914">
        <w:trPr>
          <w:trHeight w:val="240"/>
        </w:trPr>
        <w:tc>
          <w:tcPr>
            <w:tcW w:w="3828" w:type="dxa"/>
            <w:tcBorders>
              <w:top w:val="nil"/>
              <w:left w:val="nil"/>
              <w:bottom w:val="nil"/>
              <w:right w:val="nil"/>
            </w:tcBorders>
            <w:shd w:val="clear" w:color="auto" w:fill="auto"/>
            <w:noWrap/>
            <w:vAlign w:val="bottom"/>
            <w:hideMark/>
          </w:tcPr>
          <w:p w14:paraId="6D452665"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Недвижимость</w:t>
            </w:r>
          </w:p>
        </w:tc>
        <w:tc>
          <w:tcPr>
            <w:tcW w:w="1134" w:type="dxa"/>
            <w:tcBorders>
              <w:top w:val="nil"/>
              <w:left w:val="nil"/>
              <w:bottom w:val="nil"/>
              <w:right w:val="nil"/>
            </w:tcBorders>
            <w:shd w:val="clear" w:color="auto" w:fill="auto"/>
            <w:noWrap/>
            <w:vAlign w:val="bottom"/>
            <w:hideMark/>
          </w:tcPr>
          <w:p w14:paraId="10DEF1CC"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53EED163"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0BE3983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151</w:t>
            </w:r>
          </w:p>
        </w:tc>
        <w:tc>
          <w:tcPr>
            <w:tcW w:w="800" w:type="dxa"/>
            <w:tcBorders>
              <w:top w:val="nil"/>
              <w:left w:val="nil"/>
              <w:bottom w:val="nil"/>
              <w:right w:val="nil"/>
            </w:tcBorders>
            <w:shd w:val="clear" w:color="auto" w:fill="auto"/>
            <w:noWrap/>
            <w:vAlign w:val="bottom"/>
            <w:hideMark/>
          </w:tcPr>
          <w:p w14:paraId="3554046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504</w:t>
            </w:r>
          </w:p>
        </w:tc>
        <w:tc>
          <w:tcPr>
            <w:tcW w:w="800" w:type="dxa"/>
            <w:tcBorders>
              <w:top w:val="nil"/>
              <w:left w:val="nil"/>
              <w:bottom w:val="nil"/>
              <w:right w:val="nil"/>
            </w:tcBorders>
            <w:shd w:val="clear" w:color="auto" w:fill="auto"/>
            <w:noWrap/>
            <w:vAlign w:val="bottom"/>
            <w:hideMark/>
          </w:tcPr>
          <w:p w14:paraId="7339854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479</w:t>
            </w:r>
          </w:p>
        </w:tc>
        <w:tc>
          <w:tcPr>
            <w:tcW w:w="800" w:type="dxa"/>
            <w:tcBorders>
              <w:top w:val="nil"/>
              <w:left w:val="nil"/>
              <w:bottom w:val="nil"/>
              <w:right w:val="nil"/>
            </w:tcBorders>
            <w:shd w:val="clear" w:color="auto" w:fill="auto"/>
            <w:noWrap/>
            <w:vAlign w:val="bottom"/>
            <w:hideMark/>
          </w:tcPr>
          <w:p w14:paraId="00BB1F4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454</w:t>
            </w:r>
          </w:p>
        </w:tc>
        <w:tc>
          <w:tcPr>
            <w:tcW w:w="800" w:type="dxa"/>
            <w:tcBorders>
              <w:top w:val="nil"/>
              <w:left w:val="nil"/>
              <w:bottom w:val="nil"/>
              <w:right w:val="nil"/>
            </w:tcBorders>
            <w:shd w:val="clear" w:color="auto" w:fill="auto"/>
            <w:noWrap/>
            <w:vAlign w:val="bottom"/>
            <w:hideMark/>
          </w:tcPr>
          <w:p w14:paraId="25AAE37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428</w:t>
            </w:r>
          </w:p>
        </w:tc>
        <w:tc>
          <w:tcPr>
            <w:tcW w:w="800" w:type="dxa"/>
            <w:tcBorders>
              <w:top w:val="nil"/>
              <w:left w:val="nil"/>
              <w:bottom w:val="nil"/>
              <w:right w:val="nil"/>
            </w:tcBorders>
            <w:shd w:val="clear" w:color="auto" w:fill="auto"/>
            <w:noWrap/>
            <w:vAlign w:val="bottom"/>
            <w:hideMark/>
          </w:tcPr>
          <w:p w14:paraId="27E4564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403</w:t>
            </w:r>
          </w:p>
        </w:tc>
        <w:tc>
          <w:tcPr>
            <w:tcW w:w="800" w:type="dxa"/>
            <w:tcBorders>
              <w:top w:val="nil"/>
              <w:left w:val="nil"/>
              <w:bottom w:val="nil"/>
              <w:right w:val="nil"/>
            </w:tcBorders>
            <w:shd w:val="clear" w:color="auto" w:fill="auto"/>
            <w:noWrap/>
            <w:vAlign w:val="bottom"/>
            <w:hideMark/>
          </w:tcPr>
          <w:p w14:paraId="7DCF645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378</w:t>
            </w:r>
          </w:p>
        </w:tc>
        <w:tc>
          <w:tcPr>
            <w:tcW w:w="800" w:type="dxa"/>
            <w:tcBorders>
              <w:top w:val="nil"/>
              <w:left w:val="nil"/>
              <w:bottom w:val="nil"/>
              <w:right w:val="nil"/>
            </w:tcBorders>
            <w:shd w:val="clear" w:color="auto" w:fill="auto"/>
            <w:noWrap/>
            <w:vAlign w:val="bottom"/>
            <w:hideMark/>
          </w:tcPr>
          <w:p w14:paraId="1848F45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353</w:t>
            </w:r>
          </w:p>
        </w:tc>
        <w:tc>
          <w:tcPr>
            <w:tcW w:w="800" w:type="dxa"/>
            <w:tcBorders>
              <w:top w:val="nil"/>
              <w:left w:val="nil"/>
              <w:bottom w:val="nil"/>
              <w:right w:val="nil"/>
            </w:tcBorders>
            <w:shd w:val="clear" w:color="auto" w:fill="auto"/>
            <w:noWrap/>
            <w:vAlign w:val="bottom"/>
            <w:hideMark/>
          </w:tcPr>
          <w:p w14:paraId="41D2C5E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328</w:t>
            </w:r>
          </w:p>
        </w:tc>
        <w:tc>
          <w:tcPr>
            <w:tcW w:w="800" w:type="dxa"/>
            <w:tcBorders>
              <w:top w:val="nil"/>
              <w:left w:val="nil"/>
              <w:bottom w:val="nil"/>
              <w:right w:val="nil"/>
            </w:tcBorders>
            <w:shd w:val="clear" w:color="auto" w:fill="auto"/>
            <w:noWrap/>
            <w:vAlign w:val="bottom"/>
            <w:hideMark/>
          </w:tcPr>
          <w:p w14:paraId="4E00463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302</w:t>
            </w:r>
          </w:p>
        </w:tc>
      </w:tr>
      <w:tr w:rsidR="00484914" w:rsidRPr="00484914" w14:paraId="228ADB54" w14:textId="77777777" w:rsidTr="00484914">
        <w:trPr>
          <w:trHeight w:val="240"/>
        </w:trPr>
        <w:tc>
          <w:tcPr>
            <w:tcW w:w="3828" w:type="dxa"/>
            <w:tcBorders>
              <w:top w:val="nil"/>
              <w:left w:val="nil"/>
              <w:bottom w:val="nil"/>
              <w:right w:val="nil"/>
            </w:tcBorders>
            <w:shd w:val="clear" w:color="auto" w:fill="auto"/>
            <w:noWrap/>
            <w:vAlign w:val="bottom"/>
            <w:hideMark/>
          </w:tcPr>
          <w:p w14:paraId="52AE39E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Оборудование</w:t>
            </w:r>
          </w:p>
        </w:tc>
        <w:tc>
          <w:tcPr>
            <w:tcW w:w="1134" w:type="dxa"/>
            <w:tcBorders>
              <w:top w:val="nil"/>
              <w:left w:val="nil"/>
              <w:bottom w:val="nil"/>
              <w:right w:val="nil"/>
            </w:tcBorders>
            <w:shd w:val="clear" w:color="auto" w:fill="auto"/>
            <w:noWrap/>
            <w:vAlign w:val="bottom"/>
            <w:hideMark/>
          </w:tcPr>
          <w:p w14:paraId="00F162AA"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762C942"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33CFB6F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259</w:t>
            </w:r>
          </w:p>
        </w:tc>
        <w:tc>
          <w:tcPr>
            <w:tcW w:w="800" w:type="dxa"/>
            <w:tcBorders>
              <w:top w:val="nil"/>
              <w:left w:val="nil"/>
              <w:bottom w:val="nil"/>
              <w:right w:val="nil"/>
            </w:tcBorders>
            <w:shd w:val="clear" w:color="auto" w:fill="auto"/>
            <w:noWrap/>
            <w:vAlign w:val="bottom"/>
            <w:hideMark/>
          </w:tcPr>
          <w:p w14:paraId="42AB7D7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864</w:t>
            </w:r>
          </w:p>
        </w:tc>
        <w:tc>
          <w:tcPr>
            <w:tcW w:w="800" w:type="dxa"/>
            <w:tcBorders>
              <w:top w:val="nil"/>
              <w:left w:val="nil"/>
              <w:bottom w:val="nil"/>
              <w:right w:val="nil"/>
            </w:tcBorders>
            <w:shd w:val="clear" w:color="auto" w:fill="auto"/>
            <w:noWrap/>
            <w:vAlign w:val="bottom"/>
            <w:hideMark/>
          </w:tcPr>
          <w:p w14:paraId="47FA417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778</w:t>
            </w:r>
          </w:p>
        </w:tc>
        <w:tc>
          <w:tcPr>
            <w:tcW w:w="800" w:type="dxa"/>
            <w:tcBorders>
              <w:top w:val="nil"/>
              <w:left w:val="nil"/>
              <w:bottom w:val="nil"/>
              <w:right w:val="nil"/>
            </w:tcBorders>
            <w:shd w:val="clear" w:color="auto" w:fill="auto"/>
            <w:noWrap/>
            <w:vAlign w:val="bottom"/>
            <w:hideMark/>
          </w:tcPr>
          <w:p w14:paraId="66AE1AE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691</w:t>
            </w:r>
          </w:p>
        </w:tc>
        <w:tc>
          <w:tcPr>
            <w:tcW w:w="800" w:type="dxa"/>
            <w:tcBorders>
              <w:top w:val="nil"/>
              <w:left w:val="nil"/>
              <w:bottom w:val="nil"/>
              <w:right w:val="nil"/>
            </w:tcBorders>
            <w:shd w:val="clear" w:color="auto" w:fill="auto"/>
            <w:noWrap/>
            <w:vAlign w:val="bottom"/>
            <w:hideMark/>
          </w:tcPr>
          <w:p w14:paraId="404B750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605</w:t>
            </w:r>
          </w:p>
        </w:tc>
        <w:tc>
          <w:tcPr>
            <w:tcW w:w="800" w:type="dxa"/>
            <w:tcBorders>
              <w:top w:val="nil"/>
              <w:left w:val="nil"/>
              <w:bottom w:val="nil"/>
              <w:right w:val="nil"/>
            </w:tcBorders>
            <w:shd w:val="clear" w:color="auto" w:fill="auto"/>
            <w:noWrap/>
            <w:vAlign w:val="bottom"/>
            <w:hideMark/>
          </w:tcPr>
          <w:p w14:paraId="29D638B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518</w:t>
            </w:r>
          </w:p>
        </w:tc>
        <w:tc>
          <w:tcPr>
            <w:tcW w:w="800" w:type="dxa"/>
            <w:tcBorders>
              <w:top w:val="nil"/>
              <w:left w:val="nil"/>
              <w:bottom w:val="nil"/>
              <w:right w:val="nil"/>
            </w:tcBorders>
            <w:shd w:val="clear" w:color="auto" w:fill="auto"/>
            <w:noWrap/>
            <w:vAlign w:val="bottom"/>
            <w:hideMark/>
          </w:tcPr>
          <w:p w14:paraId="1A4B42F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5453C55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346</w:t>
            </w:r>
          </w:p>
        </w:tc>
        <w:tc>
          <w:tcPr>
            <w:tcW w:w="800" w:type="dxa"/>
            <w:tcBorders>
              <w:top w:val="nil"/>
              <w:left w:val="nil"/>
              <w:bottom w:val="nil"/>
              <w:right w:val="nil"/>
            </w:tcBorders>
            <w:shd w:val="clear" w:color="auto" w:fill="auto"/>
            <w:noWrap/>
            <w:vAlign w:val="bottom"/>
            <w:hideMark/>
          </w:tcPr>
          <w:p w14:paraId="2CC6270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259</w:t>
            </w:r>
          </w:p>
        </w:tc>
        <w:tc>
          <w:tcPr>
            <w:tcW w:w="800" w:type="dxa"/>
            <w:tcBorders>
              <w:top w:val="nil"/>
              <w:left w:val="nil"/>
              <w:bottom w:val="nil"/>
              <w:right w:val="nil"/>
            </w:tcBorders>
            <w:shd w:val="clear" w:color="auto" w:fill="auto"/>
            <w:noWrap/>
            <w:vAlign w:val="bottom"/>
            <w:hideMark/>
          </w:tcPr>
          <w:p w14:paraId="48D4B0A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173</w:t>
            </w:r>
          </w:p>
        </w:tc>
      </w:tr>
      <w:tr w:rsidR="00484914" w:rsidRPr="00484914" w14:paraId="1696BA2B" w14:textId="77777777" w:rsidTr="00484914">
        <w:trPr>
          <w:trHeight w:val="240"/>
        </w:trPr>
        <w:tc>
          <w:tcPr>
            <w:tcW w:w="3828" w:type="dxa"/>
            <w:tcBorders>
              <w:top w:val="nil"/>
              <w:left w:val="nil"/>
              <w:bottom w:val="nil"/>
              <w:right w:val="nil"/>
            </w:tcBorders>
            <w:shd w:val="clear" w:color="auto" w:fill="auto"/>
            <w:noWrap/>
            <w:vAlign w:val="bottom"/>
            <w:hideMark/>
          </w:tcPr>
          <w:p w14:paraId="440CF05E"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Нематериальные активы</w:t>
            </w:r>
          </w:p>
        </w:tc>
        <w:tc>
          <w:tcPr>
            <w:tcW w:w="1134" w:type="dxa"/>
            <w:tcBorders>
              <w:top w:val="nil"/>
              <w:left w:val="nil"/>
              <w:bottom w:val="nil"/>
              <w:right w:val="nil"/>
            </w:tcBorders>
            <w:shd w:val="clear" w:color="auto" w:fill="auto"/>
            <w:noWrap/>
            <w:vAlign w:val="bottom"/>
            <w:hideMark/>
          </w:tcPr>
          <w:p w14:paraId="3F6E3199"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1718032"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7A4FA7D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w:t>
            </w:r>
          </w:p>
        </w:tc>
        <w:tc>
          <w:tcPr>
            <w:tcW w:w="800" w:type="dxa"/>
            <w:tcBorders>
              <w:top w:val="nil"/>
              <w:left w:val="nil"/>
              <w:bottom w:val="nil"/>
              <w:right w:val="nil"/>
            </w:tcBorders>
            <w:shd w:val="clear" w:color="auto" w:fill="auto"/>
            <w:noWrap/>
            <w:vAlign w:val="bottom"/>
            <w:hideMark/>
          </w:tcPr>
          <w:p w14:paraId="5CE6233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72</w:t>
            </w:r>
          </w:p>
        </w:tc>
        <w:tc>
          <w:tcPr>
            <w:tcW w:w="800" w:type="dxa"/>
            <w:tcBorders>
              <w:top w:val="nil"/>
              <w:left w:val="nil"/>
              <w:bottom w:val="nil"/>
              <w:right w:val="nil"/>
            </w:tcBorders>
            <w:shd w:val="clear" w:color="auto" w:fill="auto"/>
            <w:noWrap/>
            <w:vAlign w:val="bottom"/>
            <w:hideMark/>
          </w:tcPr>
          <w:p w14:paraId="03E0F69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58</w:t>
            </w:r>
          </w:p>
        </w:tc>
        <w:tc>
          <w:tcPr>
            <w:tcW w:w="800" w:type="dxa"/>
            <w:tcBorders>
              <w:top w:val="nil"/>
              <w:left w:val="nil"/>
              <w:bottom w:val="nil"/>
              <w:right w:val="nil"/>
            </w:tcBorders>
            <w:shd w:val="clear" w:color="auto" w:fill="auto"/>
            <w:noWrap/>
            <w:vAlign w:val="bottom"/>
            <w:hideMark/>
          </w:tcPr>
          <w:p w14:paraId="6860553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w:t>
            </w:r>
          </w:p>
        </w:tc>
        <w:tc>
          <w:tcPr>
            <w:tcW w:w="800" w:type="dxa"/>
            <w:tcBorders>
              <w:top w:val="nil"/>
              <w:left w:val="nil"/>
              <w:bottom w:val="nil"/>
              <w:right w:val="nil"/>
            </w:tcBorders>
            <w:shd w:val="clear" w:color="auto" w:fill="auto"/>
            <w:noWrap/>
            <w:vAlign w:val="bottom"/>
            <w:hideMark/>
          </w:tcPr>
          <w:p w14:paraId="52B1394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29</w:t>
            </w:r>
          </w:p>
        </w:tc>
        <w:tc>
          <w:tcPr>
            <w:tcW w:w="800" w:type="dxa"/>
            <w:tcBorders>
              <w:top w:val="nil"/>
              <w:left w:val="nil"/>
              <w:bottom w:val="nil"/>
              <w:right w:val="nil"/>
            </w:tcBorders>
            <w:shd w:val="clear" w:color="auto" w:fill="auto"/>
            <w:noWrap/>
            <w:vAlign w:val="bottom"/>
            <w:hideMark/>
          </w:tcPr>
          <w:p w14:paraId="73F02C8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14</w:t>
            </w:r>
          </w:p>
        </w:tc>
        <w:tc>
          <w:tcPr>
            <w:tcW w:w="800" w:type="dxa"/>
            <w:tcBorders>
              <w:top w:val="nil"/>
              <w:left w:val="nil"/>
              <w:bottom w:val="nil"/>
              <w:right w:val="nil"/>
            </w:tcBorders>
            <w:shd w:val="clear" w:color="auto" w:fill="auto"/>
            <w:noWrap/>
            <w:vAlign w:val="bottom"/>
            <w:hideMark/>
          </w:tcPr>
          <w:p w14:paraId="5FE8B33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D30618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4197CD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0D7EC7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2F2636EF" w14:textId="77777777" w:rsidTr="00484914">
        <w:trPr>
          <w:trHeight w:val="240"/>
        </w:trPr>
        <w:tc>
          <w:tcPr>
            <w:tcW w:w="3828" w:type="dxa"/>
            <w:tcBorders>
              <w:top w:val="nil"/>
              <w:left w:val="nil"/>
              <w:bottom w:val="nil"/>
              <w:right w:val="nil"/>
            </w:tcBorders>
            <w:shd w:val="clear" w:color="auto" w:fill="auto"/>
            <w:noWrap/>
            <w:vAlign w:val="bottom"/>
            <w:hideMark/>
          </w:tcPr>
          <w:p w14:paraId="2F70B48D"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Суммарные долгосрочные активы</w:t>
            </w:r>
          </w:p>
        </w:tc>
        <w:tc>
          <w:tcPr>
            <w:tcW w:w="1134" w:type="dxa"/>
            <w:tcBorders>
              <w:top w:val="nil"/>
              <w:left w:val="nil"/>
              <w:bottom w:val="nil"/>
              <w:right w:val="nil"/>
            </w:tcBorders>
            <w:shd w:val="clear" w:color="auto" w:fill="auto"/>
            <w:noWrap/>
            <w:vAlign w:val="bottom"/>
            <w:hideMark/>
          </w:tcPr>
          <w:p w14:paraId="11CB5027"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FCEB438"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77E4B03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1B483E9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1 440</w:t>
            </w:r>
          </w:p>
        </w:tc>
        <w:tc>
          <w:tcPr>
            <w:tcW w:w="800" w:type="dxa"/>
            <w:tcBorders>
              <w:top w:val="nil"/>
              <w:left w:val="nil"/>
              <w:bottom w:val="nil"/>
              <w:right w:val="nil"/>
            </w:tcBorders>
            <w:shd w:val="clear" w:color="auto" w:fill="auto"/>
            <w:noWrap/>
            <w:vAlign w:val="bottom"/>
            <w:hideMark/>
          </w:tcPr>
          <w:p w14:paraId="3D94F06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1 314</w:t>
            </w:r>
          </w:p>
        </w:tc>
        <w:tc>
          <w:tcPr>
            <w:tcW w:w="800" w:type="dxa"/>
            <w:tcBorders>
              <w:top w:val="nil"/>
              <w:left w:val="nil"/>
              <w:bottom w:val="nil"/>
              <w:right w:val="nil"/>
            </w:tcBorders>
            <w:shd w:val="clear" w:color="auto" w:fill="auto"/>
            <w:noWrap/>
            <w:vAlign w:val="bottom"/>
            <w:hideMark/>
          </w:tcPr>
          <w:p w14:paraId="15D7944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1 188</w:t>
            </w:r>
          </w:p>
        </w:tc>
        <w:tc>
          <w:tcPr>
            <w:tcW w:w="800" w:type="dxa"/>
            <w:tcBorders>
              <w:top w:val="nil"/>
              <w:left w:val="nil"/>
              <w:bottom w:val="nil"/>
              <w:right w:val="nil"/>
            </w:tcBorders>
            <w:shd w:val="clear" w:color="auto" w:fill="auto"/>
            <w:noWrap/>
            <w:vAlign w:val="bottom"/>
            <w:hideMark/>
          </w:tcPr>
          <w:p w14:paraId="0A615BF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1 062</w:t>
            </w:r>
          </w:p>
        </w:tc>
        <w:tc>
          <w:tcPr>
            <w:tcW w:w="800" w:type="dxa"/>
            <w:tcBorders>
              <w:top w:val="nil"/>
              <w:left w:val="nil"/>
              <w:bottom w:val="nil"/>
              <w:right w:val="nil"/>
            </w:tcBorders>
            <w:shd w:val="clear" w:color="auto" w:fill="auto"/>
            <w:noWrap/>
            <w:vAlign w:val="bottom"/>
            <w:hideMark/>
          </w:tcPr>
          <w:p w14:paraId="5411CE3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936</w:t>
            </w:r>
          </w:p>
        </w:tc>
        <w:tc>
          <w:tcPr>
            <w:tcW w:w="800" w:type="dxa"/>
            <w:tcBorders>
              <w:top w:val="nil"/>
              <w:left w:val="nil"/>
              <w:bottom w:val="nil"/>
              <w:right w:val="nil"/>
            </w:tcBorders>
            <w:shd w:val="clear" w:color="auto" w:fill="auto"/>
            <w:noWrap/>
            <w:vAlign w:val="bottom"/>
            <w:hideMark/>
          </w:tcPr>
          <w:p w14:paraId="4A21431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810</w:t>
            </w:r>
          </w:p>
        </w:tc>
        <w:tc>
          <w:tcPr>
            <w:tcW w:w="800" w:type="dxa"/>
            <w:tcBorders>
              <w:top w:val="nil"/>
              <w:left w:val="nil"/>
              <w:bottom w:val="nil"/>
              <w:right w:val="nil"/>
            </w:tcBorders>
            <w:shd w:val="clear" w:color="auto" w:fill="auto"/>
            <w:noWrap/>
            <w:vAlign w:val="bottom"/>
            <w:hideMark/>
          </w:tcPr>
          <w:p w14:paraId="79178FC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698</w:t>
            </w:r>
          </w:p>
        </w:tc>
        <w:tc>
          <w:tcPr>
            <w:tcW w:w="800" w:type="dxa"/>
            <w:tcBorders>
              <w:top w:val="nil"/>
              <w:left w:val="nil"/>
              <w:bottom w:val="nil"/>
              <w:right w:val="nil"/>
            </w:tcBorders>
            <w:shd w:val="clear" w:color="auto" w:fill="auto"/>
            <w:noWrap/>
            <w:vAlign w:val="bottom"/>
            <w:hideMark/>
          </w:tcPr>
          <w:p w14:paraId="17F4085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587</w:t>
            </w:r>
          </w:p>
        </w:tc>
        <w:tc>
          <w:tcPr>
            <w:tcW w:w="800" w:type="dxa"/>
            <w:tcBorders>
              <w:top w:val="nil"/>
              <w:left w:val="nil"/>
              <w:bottom w:val="nil"/>
              <w:right w:val="nil"/>
            </w:tcBorders>
            <w:shd w:val="clear" w:color="auto" w:fill="auto"/>
            <w:noWrap/>
            <w:vAlign w:val="bottom"/>
            <w:hideMark/>
          </w:tcPr>
          <w:p w14:paraId="07F0778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475</w:t>
            </w:r>
          </w:p>
        </w:tc>
      </w:tr>
      <w:tr w:rsidR="00484914" w:rsidRPr="00484914" w14:paraId="3A4717DD" w14:textId="77777777" w:rsidTr="00484914">
        <w:trPr>
          <w:trHeight w:val="240"/>
        </w:trPr>
        <w:tc>
          <w:tcPr>
            <w:tcW w:w="3828" w:type="dxa"/>
            <w:tcBorders>
              <w:top w:val="nil"/>
              <w:left w:val="nil"/>
              <w:bottom w:val="nil"/>
              <w:right w:val="nil"/>
            </w:tcBorders>
            <w:shd w:val="clear" w:color="auto" w:fill="auto"/>
            <w:noWrap/>
            <w:vAlign w:val="bottom"/>
            <w:hideMark/>
          </w:tcPr>
          <w:p w14:paraId="68162DD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35E961BB"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557077E"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6C74E55" w14:textId="77777777" w:rsidR="00484914" w:rsidRPr="00484914" w:rsidRDefault="00484914" w:rsidP="00484914">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714D96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5E481E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A57898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B44C6E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88E8BB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F92CD7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DE1FE5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1E81A5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0474C4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439C75E7" w14:textId="77777777" w:rsidTr="00484914">
        <w:trPr>
          <w:trHeight w:val="240"/>
        </w:trPr>
        <w:tc>
          <w:tcPr>
            <w:tcW w:w="3828" w:type="dxa"/>
            <w:tcBorders>
              <w:top w:val="nil"/>
              <w:left w:val="nil"/>
              <w:bottom w:val="nil"/>
              <w:right w:val="nil"/>
            </w:tcBorders>
            <w:shd w:val="clear" w:color="auto" w:fill="auto"/>
            <w:noWrap/>
            <w:vAlign w:val="bottom"/>
            <w:hideMark/>
          </w:tcPr>
          <w:p w14:paraId="546B56B8"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Запасы</w:t>
            </w:r>
          </w:p>
        </w:tc>
        <w:tc>
          <w:tcPr>
            <w:tcW w:w="1134" w:type="dxa"/>
            <w:tcBorders>
              <w:top w:val="nil"/>
              <w:left w:val="nil"/>
              <w:bottom w:val="nil"/>
              <w:right w:val="nil"/>
            </w:tcBorders>
            <w:shd w:val="clear" w:color="auto" w:fill="auto"/>
            <w:noWrap/>
            <w:vAlign w:val="bottom"/>
            <w:hideMark/>
          </w:tcPr>
          <w:p w14:paraId="34EABE17"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2C8B4BC1"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76E5E4F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C8D6D8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08AFF53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18</w:t>
            </w:r>
          </w:p>
        </w:tc>
        <w:tc>
          <w:tcPr>
            <w:tcW w:w="800" w:type="dxa"/>
            <w:tcBorders>
              <w:top w:val="nil"/>
              <w:left w:val="nil"/>
              <w:bottom w:val="nil"/>
              <w:right w:val="nil"/>
            </w:tcBorders>
            <w:shd w:val="clear" w:color="auto" w:fill="auto"/>
            <w:noWrap/>
            <w:vAlign w:val="bottom"/>
            <w:hideMark/>
          </w:tcPr>
          <w:p w14:paraId="615F0DB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38</w:t>
            </w:r>
          </w:p>
        </w:tc>
        <w:tc>
          <w:tcPr>
            <w:tcW w:w="800" w:type="dxa"/>
            <w:tcBorders>
              <w:top w:val="nil"/>
              <w:left w:val="nil"/>
              <w:bottom w:val="nil"/>
              <w:right w:val="nil"/>
            </w:tcBorders>
            <w:shd w:val="clear" w:color="auto" w:fill="auto"/>
            <w:noWrap/>
            <w:vAlign w:val="bottom"/>
            <w:hideMark/>
          </w:tcPr>
          <w:p w14:paraId="169E951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5CCADBF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42</w:t>
            </w:r>
          </w:p>
        </w:tc>
        <w:tc>
          <w:tcPr>
            <w:tcW w:w="800" w:type="dxa"/>
            <w:tcBorders>
              <w:top w:val="nil"/>
              <w:left w:val="nil"/>
              <w:bottom w:val="nil"/>
              <w:right w:val="nil"/>
            </w:tcBorders>
            <w:shd w:val="clear" w:color="auto" w:fill="auto"/>
            <w:noWrap/>
            <w:vAlign w:val="bottom"/>
            <w:hideMark/>
          </w:tcPr>
          <w:p w14:paraId="6D6469B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w:t>
            </w:r>
          </w:p>
        </w:tc>
        <w:tc>
          <w:tcPr>
            <w:tcW w:w="800" w:type="dxa"/>
            <w:tcBorders>
              <w:top w:val="nil"/>
              <w:left w:val="nil"/>
              <w:bottom w:val="nil"/>
              <w:right w:val="nil"/>
            </w:tcBorders>
            <w:shd w:val="clear" w:color="auto" w:fill="auto"/>
            <w:noWrap/>
            <w:vAlign w:val="bottom"/>
            <w:hideMark/>
          </w:tcPr>
          <w:p w14:paraId="40378D8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45</w:t>
            </w:r>
          </w:p>
        </w:tc>
        <w:tc>
          <w:tcPr>
            <w:tcW w:w="800" w:type="dxa"/>
            <w:tcBorders>
              <w:top w:val="nil"/>
              <w:left w:val="nil"/>
              <w:bottom w:val="nil"/>
              <w:right w:val="nil"/>
            </w:tcBorders>
            <w:shd w:val="clear" w:color="auto" w:fill="auto"/>
            <w:noWrap/>
            <w:vAlign w:val="bottom"/>
            <w:hideMark/>
          </w:tcPr>
          <w:p w14:paraId="2E3D795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47</w:t>
            </w:r>
          </w:p>
        </w:tc>
        <w:tc>
          <w:tcPr>
            <w:tcW w:w="800" w:type="dxa"/>
            <w:tcBorders>
              <w:top w:val="nil"/>
              <w:left w:val="nil"/>
              <w:bottom w:val="nil"/>
              <w:right w:val="nil"/>
            </w:tcBorders>
            <w:shd w:val="clear" w:color="auto" w:fill="auto"/>
            <w:noWrap/>
            <w:vAlign w:val="bottom"/>
            <w:hideMark/>
          </w:tcPr>
          <w:p w14:paraId="0764DDC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49</w:t>
            </w:r>
          </w:p>
        </w:tc>
      </w:tr>
      <w:tr w:rsidR="00484914" w:rsidRPr="00484914" w14:paraId="28B9A183" w14:textId="77777777" w:rsidTr="00484914">
        <w:trPr>
          <w:trHeight w:val="240"/>
        </w:trPr>
        <w:tc>
          <w:tcPr>
            <w:tcW w:w="3828" w:type="dxa"/>
            <w:tcBorders>
              <w:top w:val="nil"/>
              <w:left w:val="nil"/>
              <w:bottom w:val="nil"/>
              <w:right w:val="nil"/>
            </w:tcBorders>
            <w:shd w:val="clear" w:color="auto" w:fill="auto"/>
            <w:noWrap/>
            <w:vAlign w:val="bottom"/>
            <w:hideMark/>
          </w:tcPr>
          <w:p w14:paraId="6464069E"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Дебиторская задолженность</w:t>
            </w:r>
          </w:p>
        </w:tc>
        <w:tc>
          <w:tcPr>
            <w:tcW w:w="1134" w:type="dxa"/>
            <w:tcBorders>
              <w:top w:val="nil"/>
              <w:left w:val="nil"/>
              <w:bottom w:val="nil"/>
              <w:right w:val="nil"/>
            </w:tcBorders>
            <w:shd w:val="clear" w:color="auto" w:fill="auto"/>
            <w:noWrap/>
            <w:vAlign w:val="bottom"/>
            <w:hideMark/>
          </w:tcPr>
          <w:p w14:paraId="6C5EC439"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0A9A9CF8"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68849D0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289D61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CE6E61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37</w:t>
            </w:r>
          </w:p>
        </w:tc>
        <w:tc>
          <w:tcPr>
            <w:tcW w:w="800" w:type="dxa"/>
            <w:tcBorders>
              <w:top w:val="nil"/>
              <w:left w:val="nil"/>
              <w:bottom w:val="nil"/>
              <w:right w:val="nil"/>
            </w:tcBorders>
            <w:shd w:val="clear" w:color="auto" w:fill="auto"/>
            <w:noWrap/>
            <w:vAlign w:val="bottom"/>
            <w:hideMark/>
          </w:tcPr>
          <w:p w14:paraId="0115702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77</w:t>
            </w:r>
          </w:p>
        </w:tc>
        <w:tc>
          <w:tcPr>
            <w:tcW w:w="800" w:type="dxa"/>
            <w:tcBorders>
              <w:top w:val="nil"/>
              <w:left w:val="nil"/>
              <w:bottom w:val="nil"/>
              <w:right w:val="nil"/>
            </w:tcBorders>
            <w:shd w:val="clear" w:color="auto" w:fill="auto"/>
            <w:noWrap/>
            <w:vAlign w:val="bottom"/>
            <w:hideMark/>
          </w:tcPr>
          <w:p w14:paraId="2E7D18D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80</w:t>
            </w:r>
          </w:p>
        </w:tc>
        <w:tc>
          <w:tcPr>
            <w:tcW w:w="800" w:type="dxa"/>
            <w:tcBorders>
              <w:top w:val="nil"/>
              <w:left w:val="nil"/>
              <w:bottom w:val="nil"/>
              <w:right w:val="nil"/>
            </w:tcBorders>
            <w:shd w:val="clear" w:color="auto" w:fill="auto"/>
            <w:noWrap/>
            <w:vAlign w:val="bottom"/>
            <w:hideMark/>
          </w:tcPr>
          <w:p w14:paraId="102E7CD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83</w:t>
            </w:r>
          </w:p>
        </w:tc>
        <w:tc>
          <w:tcPr>
            <w:tcW w:w="800" w:type="dxa"/>
            <w:tcBorders>
              <w:top w:val="nil"/>
              <w:left w:val="nil"/>
              <w:bottom w:val="nil"/>
              <w:right w:val="nil"/>
            </w:tcBorders>
            <w:shd w:val="clear" w:color="auto" w:fill="auto"/>
            <w:noWrap/>
            <w:vAlign w:val="bottom"/>
            <w:hideMark/>
          </w:tcPr>
          <w:p w14:paraId="62784B2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87</w:t>
            </w:r>
          </w:p>
        </w:tc>
        <w:tc>
          <w:tcPr>
            <w:tcW w:w="800" w:type="dxa"/>
            <w:tcBorders>
              <w:top w:val="nil"/>
              <w:left w:val="nil"/>
              <w:bottom w:val="nil"/>
              <w:right w:val="nil"/>
            </w:tcBorders>
            <w:shd w:val="clear" w:color="auto" w:fill="auto"/>
            <w:noWrap/>
            <w:vAlign w:val="bottom"/>
            <w:hideMark/>
          </w:tcPr>
          <w:p w14:paraId="3BE8608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90</w:t>
            </w:r>
          </w:p>
        </w:tc>
        <w:tc>
          <w:tcPr>
            <w:tcW w:w="800" w:type="dxa"/>
            <w:tcBorders>
              <w:top w:val="nil"/>
              <w:left w:val="nil"/>
              <w:bottom w:val="nil"/>
              <w:right w:val="nil"/>
            </w:tcBorders>
            <w:shd w:val="clear" w:color="auto" w:fill="auto"/>
            <w:noWrap/>
            <w:vAlign w:val="bottom"/>
            <w:hideMark/>
          </w:tcPr>
          <w:p w14:paraId="5CCC5AD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94</w:t>
            </w:r>
          </w:p>
        </w:tc>
        <w:tc>
          <w:tcPr>
            <w:tcW w:w="800" w:type="dxa"/>
            <w:tcBorders>
              <w:top w:val="nil"/>
              <w:left w:val="nil"/>
              <w:bottom w:val="nil"/>
              <w:right w:val="nil"/>
            </w:tcBorders>
            <w:shd w:val="clear" w:color="auto" w:fill="auto"/>
            <w:noWrap/>
            <w:vAlign w:val="bottom"/>
            <w:hideMark/>
          </w:tcPr>
          <w:p w14:paraId="26C683C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97</w:t>
            </w:r>
          </w:p>
        </w:tc>
      </w:tr>
      <w:tr w:rsidR="00484914" w:rsidRPr="00484914" w14:paraId="54F6DC22" w14:textId="77777777" w:rsidTr="00484914">
        <w:trPr>
          <w:trHeight w:val="240"/>
        </w:trPr>
        <w:tc>
          <w:tcPr>
            <w:tcW w:w="3828" w:type="dxa"/>
            <w:tcBorders>
              <w:top w:val="nil"/>
              <w:left w:val="nil"/>
              <w:bottom w:val="nil"/>
              <w:right w:val="nil"/>
            </w:tcBorders>
            <w:shd w:val="clear" w:color="auto" w:fill="auto"/>
            <w:noWrap/>
            <w:vAlign w:val="bottom"/>
            <w:hideMark/>
          </w:tcPr>
          <w:p w14:paraId="7475F7FA"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Денежные средства</w:t>
            </w:r>
          </w:p>
        </w:tc>
        <w:tc>
          <w:tcPr>
            <w:tcW w:w="1134" w:type="dxa"/>
            <w:tcBorders>
              <w:top w:val="nil"/>
              <w:left w:val="nil"/>
              <w:bottom w:val="nil"/>
              <w:right w:val="nil"/>
            </w:tcBorders>
            <w:shd w:val="clear" w:color="auto" w:fill="auto"/>
            <w:noWrap/>
            <w:vAlign w:val="bottom"/>
            <w:hideMark/>
          </w:tcPr>
          <w:p w14:paraId="6CB72668"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94955E6"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1D71249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896362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5A8934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w:t>
            </w:r>
          </w:p>
        </w:tc>
        <w:tc>
          <w:tcPr>
            <w:tcW w:w="800" w:type="dxa"/>
            <w:tcBorders>
              <w:top w:val="nil"/>
              <w:left w:val="nil"/>
              <w:bottom w:val="nil"/>
              <w:right w:val="nil"/>
            </w:tcBorders>
            <w:shd w:val="clear" w:color="auto" w:fill="auto"/>
            <w:noWrap/>
            <w:vAlign w:val="bottom"/>
            <w:hideMark/>
          </w:tcPr>
          <w:p w14:paraId="3F277A4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688A4A4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62</w:t>
            </w:r>
          </w:p>
        </w:tc>
        <w:tc>
          <w:tcPr>
            <w:tcW w:w="800" w:type="dxa"/>
            <w:tcBorders>
              <w:top w:val="nil"/>
              <w:left w:val="nil"/>
              <w:bottom w:val="nil"/>
              <w:right w:val="nil"/>
            </w:tcBorders>
            <w:shd w:val="clear" w:color="auto" w:fill="auto"/>
            <w:noWrap/>
            <w:vAlign w:val="bottom"/>
            <w:hideMark/>
          </w:tcPr>
          <w:p w14:paraId="1C4FB1B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81</w:t>
            </w:r>
          </w:p>
        </w:tc>
        <w:tc>
          <w:tcPr>
            <w:tcW w:w="800" w:type="dxa"/>
            <w:tcBorders>
              <w:top w:val="nil"/>
              <w:left w:val="nil"/>
              <w:bottom w:val="nil"/>
              <w:right w:val="nil"/>
            </w:tcBorders>
            <w:shd w:val="clear" w:color="auto" w:fill="auto"/>
            <w:noWrap/>
            <w:vAlign w:val="bottom"/>
            <w:hideMark/>
          </w:tcPr>
          <w:p w14:paraId="3861E7B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98</w:t>
            </w:r>
          </w:p>
        </w:tc>
        <w:tc>
          <w:tcPr>
            <w:tcW w:w="800" w:type="dxa"/>
            <w:tcBorders>
              <w:top w:val="nil"/>
              <w:left w:val="nil"/>
              <w:bottom w:val="nil"/>
              <w:right w:val="nil"/>
            </w:tcBorders>
            <w:shd w:val="clear" w:color="auto" w:fill="auto"/>
            <w:noWrap/>
            <w:vAlign w:val="bottom"/>
            <w:hideMark/>
          </w:tcPr>
          <w:p w14:paraId="1F0230D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309</w:t>
            </w:r>
          </w:p>
        </w:tc>
        <w:tc>
          <w:tcPr>
            <w:tcW w:w="800" w:type="dxa"/>
            <w:tcBorders>
              <w:top w:val="nil"/>
              <w:left w:val="nil"/>
              <w:bottom w:val="nil"/>
              <w:right w:val="nil"/>
            </w:tcBorders>
            <w:shd w:val="clear" w:color="auto" w:fill="auto"/>
            <w:noWrap/>
            <w:vAlign w:val="bottom"/>
            <w:hideMark/>
          </w:tcPr>
          <w:p w14:paraId="3218832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629</w:t>
            </w:r>
          </w:p>
        </w:tc>
        <w:tc>
          <w:tcPr>
            <w:tcW w:w="800" w:type="dxa"/>
            <w:tcBorders>
              <w:top w:val="nil"/>
              <w:left w:val="nil"/>
              <w:bottom w:val="nil"/>
              <w:right w:val="nil"/>
            </w:tcBorders>
            <w:shd w:val="clear" w:color="auto" w:fill="auto"/>
            <w:noWrap/>
            <w:vAlign w:val="bottom"/>
            <w:hideMark/>
          </w:tcPr>
          <w:p w14:paraId="716BF08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960</w:t>
            </w:r>
          </w:p>
        </w:tc>
      </w:tr>
      <w:tr w:rsidR="00484914" w:rsidRPr="00484914" w14:paraId="095FA0EE" w14:textId="77777777" w:rsidTr="00484914">
        <w:trPr>
          <w:trHeight w:val="240"/>
        </w:trPr>
        <w:tc>
          <w:tcPr>
            <w:tcW w:w="3828" w:type="dxa"/>
            <w:tcBorders>
              <w:top w:val="nil"/>
              <w:left w:val="nil"/>
              <w:bottom w:val="nil"/>
              <w:right w:val="nil"/>
            </w:tcBorders>
            <w:shd w:val="clear" w:color="auto" w:fill="auto"/>
            <w:noWrap/>
            <w:vAlign w:val="bottom"/>
            <w:hideMark/>
          </w:tcPr>
          <w:p w14:paraId="1D67D8A6"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Суммарные текущие активы</w:t>
            </w:r>
          </w:p>
        </w:tc>
        <w:tc>
          <w:tcPr>
            <w:tcW w:w="1134" w:type="dxa"/>
            <w:tcBorders>
              <w:top w:val="nil"/>
              <w:left w:val="nil"/>
              <w:bottom w:val="nil"/>
              <w:right w:val="nil"/>
            </w:tcBorders>
            <w:shd w:val="clear" w:color="auto" w:fill="auto"/>
            <w:noWrap/>
            <w:vAlign w:val="bottom"/>
            <w:hideMark/>
          </w:tcPr>
          <w:p w14:paraId="33EF190B"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6A0926F"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091EAB8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8A82A8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6750D0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77</w:t>
            </w:r>
          </w:p>
        </w:tc>
        <w:tc>
          <w:tcPr>
            <w:tcW w:w="800" w:type="dxa"/>
            <w:tcBorders>
              <w:top w:val="nil"/>
              <w:left w:val="nil"/>
              <w:bottom w:val="nil"/>
              <w:right w:val="nil"/>
            </w:tcBorders>
            <w:shd w:val="clear" w:color="auto" w:fill="auto"/>
            <w:noWrap/>
            <w:vAlign w:val="bottom"/>
            <w:hideMark/>
          </w:tcPr>
          <w:p w14:paraId="3381D38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155</w:t>
            </w:r>
          </w:p>
        </w:tc>
        <w:tc>
          <w:tcPr>
            <w:tcW w:w="800" w:type="dxa"/>
            <w:tcBorders>
              <w:top w:val="nil"/>
              <w:left w:val="nil"/>
              <w:bottom w:val="nil"/>
              <w:right w:val="nil"/>
            </w:tcBorders>
            <w:shd w:val="clear" w:color="auto" w:fill="auto"/>
            <w:noWrap/>
            <w:vAlign w:val="bottom"/>
            <w:hideMark/>
          </w:tcPr>
          <w:p w14:paraId="169CEA4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182</w:t>
            </w:r>
          </w:p>
        </w:tc>
        <w:tc>
          <w:tcPr>
            <w:tcW w:w="800" w:type="dxa"/>
            <w:tcBorders>
              <w:top w:val="nil"/>
              <w:left w:val="nil"/>
              <w:bottom w:val="nil"/>
              <w:right w:val="nil"/>
            </w:tcBorders>
            <w:shd w:val="clear" w:color="auto" w:fill="auto"/>
            <w:noWrap/>
            <w:vAlign w:val="bottom"/>
            <w:hideMark/>
          </w:tcPr>
          <w:p w14:paraId="1CD3EEB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206</w:t>
            </w:r>
          </w:p>
        </w:tc>
        <w:tc>
          <w:tcPr>
            <w:tcW w:w="800" w:type="dxa"/>
            <w:tcBorders>
              <w:top w:val="nil"/>
              <w:left w:val="nil"/>
              <w:bottom w:val="nil"/>
              <w:right w:val="nil"/>
            </w:tcBorders>
            <w:shd w:val="clear" w:color="auto" w:fill="auto"/>
            <w:noWrap/>
            <w:vAlign w:val="bottom"/>
            <w:hideMark/>
          </w:tcPr>
          <w:p w14:paraId="0979F5A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228</w:t>
            </w:r>
          </w:p>
        </w:tc>
        <w:tc>
          <w:tcPr>
            <w:tcW w:w="800" w:type="dxa"/>
            <w:tcBorders>
              <w:top w:val="nil"/>
              <w:left w:val="nil"/>
              <w:bottom w:val="nil"/>
              <w:right w:val="nil"/>
            </w:tcBorders>
            <w:shd w:val="clear" w:color="auto" w:fill="auto"/>
            <w:noWrap/>
            <w:vAlign w:val="bottom"/>
            <w:hideMark/>
          </w:tcPr>
          <w:p w14:paraId="26D1648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444</w:t>
            </w:r>
          </w:p>
        </w:tc>
        <w:tc>
          <w:tcPr>
            <w:tcW w:w="800" w:type="dxa"/>
            <w:tcBorders>
              <w:top w:val="nil"/>
              <w:left w:val="nil"/>
              <w:bottom w:val="nil"/>
              <w:right w:val="nil"/>
            </w:tcBorders>
            <w:shd w:val="clear" w:color="auto" w:fill="auto"/>
            <w:noWrap/>
            <w:vAlign w:val="bottom"/>
            <w:hideMark/>
          </w:tcPr>
          <w:p w14:paraId="4A0A619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769</w:t>
            </w:r>
          </w:p>
        </w:tc>
        <w:tc>
          <w:tcPr>
            <w:tcW w:w="800" w:type="dxa"/>
            <w:tcBorders>
              <w:top w:val="nil"/>
              <w:left w:val="nil"/>
              <w:bottom w:val="nil"/>
              <w:right w:val="nil"/>
            </w:tcBorders>
            <w:shd w:val="clear" w:color="auto" w:fill="auto"/>
            <w:noWrap/>
            <w:vAlign w:val="bottom"/>
            <w:hideMark/>
          </w:tcPr>
          <w:p w14:paraId="0B4FA45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1 106</w:t>
            </w:r>
          </w:p>
        </w:tc>
      </w:tr>
      <w:tr w:rsidR="00484914" w:rsidRPr="00484914" w14:paraId="0ABEC49E" w14:textId="77777777" w:rsidTr="00484914">
        <w:trPr>
          <w:trHeight w:val="240"/>
        </w:trPr>
        <w:tc>
          <w:tcPr>
            <w:tcW w:w="3828" w:type="dxa"/>
            <w:tcBorders>
              <w:top w:val="nil"/>
              <w:left w:val="nil"/>
              <w:bottom w:val="nil"/>
              <w:right w:val="nil"/>
            </w:tcBorders>
            <w:shd w:val="clear" w:color="auto" w:fill="auto"/>
            <w:noWrap/>
            <w:vAlign w:val="bottom"/>
            <w:hideMark/>
          </w:tcPr>
          <w:p w14:paraId="34AD745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7D554269"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4AE1AC4E"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E9C1768" w14:textId="77777777" w:rsidR="00484914" w:rsidRPr="00484914" w:rsidRDefault="00484914" w:rsidP="00484914">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53AE04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EBAC20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DB3911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CD2F34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3CCD53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41CB60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C80584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2C8646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CC19D5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09D50A25" w14:textId="77777777" w:rsidTr="00484914">
        <w:trPr>
          <w:trHeight w:val="240"/>
        </w:trPr>
        <w:tc>
          <w:tcPr>
            <w:tcW w:w="3828" w:type="dxa"/>
            <w:tcBorders>
              <w:top w:val="nil"/>
              <w:left w:val="nil"/>
              <w:bottom w:val="nil"/>
              <w:right w:val="nil"/>
            </w:tcBorders>
            <w:shd w:val="clear" w:color="auto" w:fill="auto"/>
            <w:noWrap/>
            <w:vAlign w:val="bottom"/>
            <w:hideMark/>
          </w:tcPr>
          <w:p w14:paraId="5389A4FC" w14:textId="77777777" w:rsidR="00484914" w:rsidRPr="00484914" w:rsidRDefault="00484914" w:rsidP="00484914">
            <w:pPr>
              <w:spacing w:after="0" w:line="240" w:lineRule="auto"/>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ИТОГО АКТИВЫ</w:t>
            </w:r>
          </w:p>
        </w:tc>
        <w:tc>
          <w:tcPr>
            <w:tcW w:w="1134" w:type="dxa"/>
            <w:tcBorders>
              <w:top w:val="nil"/>
              <w:left w:val="nil"/>
              <w:bottom w:val="nil"/>
              <w:right w:val="nil"/>
            </w:tcBorders>
            <w:shd w:val="clear" w:color="auto" w:fill="auto"/>
            <w:noWrap/>
            <w:vAlign w:val="bottom"/>
            <w:hideMark/>
          </w:tcPr>
          <w:p w14:paraId="628B2B3D" w14:textId="77777777" w:rsidR="00484914" w:rsidRPr="00484914" w:rsidRDefault="00484914" w:rsidP="00484914">
            <w:pPr>
              <w:spacing w:after="0" w:line="240" w:lineRule="auto"/>
              <w:rPr>
                <w:rFonts w:ascii="Calibri" w:eastAsia="Times New Roman" w:hAnsi="Calibri" w:cs="Calibri"/>
                <w:b/>
                <w:bCs/>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006BF3F"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6DE37F91"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4BA1D9E8"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1 440</w:t>
            </w:r>
          </w:p>
        </w:tc>
        <w:tc>
          <w:tcPr>
            <w:tcW w:w="800" w:type="dxa"/>
            <w:tcBorders>
              <w:top w:val="nil"/>
              <w:left w:val="nil"/>
              <w:bottom w:val="nil"/>
              <w:right w:val="nil"/>
            </w:tcBorders>
            <w:shd w:val="clear" w:color="auto" w:fill="auto"/>
            <w:noWrap/>
            <w:vAlign w:val="bottom"/>
            <w:hideMark/>
          </w:tcPr>
          <w:p w14:paraId="1B31796B"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1 391</w:t>
            </w:r>
          </w:p>
        </w:tc>
        <w:tc>
          <w:tcPr>
            <w:tcW w:w="800" w:type="dxa"/>
            <w:tcBorders>
              <w:top w:val="nil"/>
              <w:left w:val="nil"/>
              <w:bottom w:val="nil"/>
              <w:right w:val="nil"/>
            </w:tcBorders>
            <w:shd w:val="clear" w:color="auto" w:fill="auto"/>
            <w:noWrap/>
            <w:vAlign w:val="bottom"/>
            <w:hideMark/>
          </w:tcPr>
          <w:p w14:paraId="540BB312"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1 343</w:t>
            </w:r>
          </w:p>
        </w:tc>
        <w:tc>
          <w:tcPr>
            <w:tcW w:w="800" w:type="dxa"/>
            <w:tcBorders>
              <w:top w:val="nil"/>
              <w:left w:val="nil"/>
              <w:bottom w:val="nil"/>
              <w:right w:val="nil"/>
            </w:tcBorders>
            <w:shd w:val="clear" w:color="auto" w:fill="auto"/>
            <w:noWrap/>
            <w:vAlign w:val="bottom"/>
            <w:hideMark/>
          </w:tcPr>
          <w:p w14:paraId="5FE19207"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1 244</w:t>
            </w:r>
          </w:p>
        </w:tc>
        <w:tc>
          <w:tcPr>
            <w:tcW w:w="800" w:type="dxa"/>
            <w:tcBorders>
              <w:top w:val="nil"/>
              <w:left w:val="nil"/>
              <w:bottom w:val="nil"/>
              <w:right w:val="nil"/>
            </w:tcBorders>
            <w:shd w:val="clear" w:color="auto" w:fill="auto"/>
            <w:noWrap/>
            <w:vAlign w:val="bottom"/>
            <w:hideMark/>
          </w:tcPr>
          <w:p w14:paraId="6BAC043C"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1 142</w:t>
            </w:r>
          </w:p>
        </w:tc>
        <w:tc>
          <w:tcPr>
            <w:tcW w:w="800" w:type="dxa"/>
            <w:tcBorders>
              <w:top w:val="nil"/>
              <w:left w:val="nil"/>
              <w:bottom w:val="nil"/>
              <w:right w:val="nil"/>
            </w:tcBorders>
            <w:shd w:val="clear" w:color="auto" w:fill="auto"/>
            <w:noWrap/>
            <w:vAlign w:val="bottom"/>
            <w:hideMark/>
          </w:tcPr>
          <w:p w14:paraId="412B6F01"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1 038</w:t>
            </w:r>
          </w:p>
        </w:tc>
        <w:tc>
          <w:tcPr>
            <w:tcW w:w="800" w:type="dxa"/>
            <w:tcBorders>
              <w:top w:val="nil"/>
              <w:left w:val="nil"/>
              <w:bottom w:val="nil"/>
              <w:right w:val="nil"/>
            </w:tcBorders>
            <w:shd w:val="clear" w:color="auto" w:fill="auto"/>
            <w:noWrap/>
            <w:vAlign w:val="bottom"/>
            <w:hideMark/>
          </w:tcPr>
          <w:p w14:paraId="3A4E40EC"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1 142</w:t>
            </w:r>
          </w:p>
        </w:tc>
        <w:tc>
          <w:tcPr>
            <w:tcW w:w="800" w:type="dxa"/>
            <w:tcBorders>
              <w:top w:val="nil"/>
              <w:left w:val="nil"/>
              <w:bottom w:val="nil"/>
              <w:right w:val="nil"/>
            </w:tcBorders>
            <w:shd w:val="clear" w:color="auto" w:fill="auto"/>
            <w:noWrap/>
            <w:vAlign w:val="bottom"/>
            <w:hideMark/>
          </w:tcPr>
          <w:p w14:paraId="671D631E"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1 356</w:t>
            </w:r>
          </w:p>
        </w:tc>
        <w:tc>
          <w:tcPr>
            <w:tcW w:w="800" w:type="dxa"/>
            <w:tcBorders>
              <w:top w:val="nil"/>
              <w:left w:val="nil"/>
              <w:bottom w:val="nil"/>
              <w:right w:val="nil"/>
            </w:tcBorders>
            <w:shd w:val="clear" w:color="auto" w:fill="auto"/>
            <w:noWrap/>
            <w:vAlign w:val="bottom"/>
            <w:hideMark/>
          </w:tcPr>
          <w:p w14:paraId="6D705761"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1 581</w:t>
            </w:r>
          </w:p>
        </w:tc>
      </w:tr>
      <w:tr w:rsidR="00484914" w:rsidRPr="00484914" w14:paraId="25A29044" w14:textId="77777777" w:rsidTr="00484914">
        <w:trPr>
          <w:trHeight w:val="240"/>
        </w:trPr>
        <w:tc>
          <w:tcPr>
            <w:tcW w:w="3828" w:type="dxa"/>
            <w:tcBorders>
              <w:top w:val="nil"/>
              <w:left w:val="nil"/>
              <w:bottom w:val="nil"/>
              <w:right w:val="nil"/>
            </w:tcBorders>
            <w:shd w:val="clear" w:color="auto" w:fill="auto"/>
            <w:noWrap/>
            <w:vAlign w:val="bottom"/>
            <w:hideMark/>
          </w:tcPr>
          <w:p w14:paraId="4CF2E21E"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1CD966FA"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B5042A3"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1193B6F" w14:textId="77777777" w:rsidR="00484914" w:rsidRPr="00484914" w:rsidRDefault="00484914" w:rsidP="00484914">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009F17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880F11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5ACF1A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6BFF47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D11DCF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157770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37E2C7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A7CEB2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55554C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53B9B85C" w14:textId="77777777" w:rsidTr="00484914">
        <w:trPr>
          <w:trHeight w:val="240"/>
        </w:trPr>
        <w:tc>
          <w:tcPr>
            <w:tcW w:w="3828" w:type="dxa"/>
            <w:tcBorders>
              <w:top w:val="nil"/>
              <w:left w:val="nil"/>
              <w:bottom w:val="nil"/>
              <w:right w:val="nil"/>
            </w:tcBorders>
            <w:shd w:val="clear" w:color="auto" w:fill="auto"/>
            <w:noWrap/>
            <w:vAlign w:val="bottom"/>
            <w:hideMark/>
          </w:tcPr>
          <w:p w14:paraId="68855419"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Акционерный капитал</w:t>
            </w:r>
          </w:p>
        </w:tc>
        <w:tc>
          <w:tcPr>
            <w:tcW w:w="1134" w:type="dxa"/>
            <w:tcBorders>
              <w:top w:val="nil"/>
              <w:left w:val="nil"/>
              <w:bottom w:val="nil"/>
              <w:right w:val="nil"/>
            </w:tcBorders>
            <w:shd w:val="clear" w:color="auto" w:fill="auto"/>
            <w:noWrap/>
            <w:vAlign w:val="bottom"/>
            <w:hideMark/>
          </w:tcPr>
          <w:p w14:paraId="5DF8234A"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136EB06B"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1872A6E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130</w:t>
            </w:r>
          </w:p>
        </w:tc>
        <w:tc>
          <w:tcPr>
            <w:tcW w:w="800" w:type="dxa"/>
            <w:tcBorders>
              <w:top w:val="nil"/>
              <w:left w:val="nil"/>
              <w:bottom w:val="nil"/>
              <w:right w:val="nil"/>
            </w:tcBorders>
            <w:shd w:val="clear" w:color="auto" w:fill="auto"/>
            <w:noWrap/>
            <w:vAlign w:val="bottom"/>
            <w:hideMark/>
          </w:tcPr>
          <w:p w14:paraId="0178CD7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126E61B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2FA8428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650D73E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5025076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3798DFE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7ED2FF6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7F9C113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214E4BA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r>
      <w:tr w:rsidR="00484914" w:rsidRPr="00484914" w14:paraId="7BA1B58E" w14:textId="77777777" w:rsidTr="00484914">
        <w:trPr>
          <w:trHeight w:val="240"/>
        </w:trPr>
        <w:tc>
          <w:tcPr>
            <w:tcW w:w="3828" w:type="dxa"/>
            <w:tcBorders>
              <w:top w:val="nil"/>
              <w:left w:val="nil"/>
              <w:bottom w:val="nil"/>
              <w:right w:val="nil"/>
            </w:tcBorders>
            <w:shd w:val="clear" w:color="auto" w:fill="auto"/>
            <w:noWrap/>
            <w:vAlign w:val="bottom"/>
            <w:hideMark/>
          </w:tcPr>
          <w:p w14:paraId="16E28814"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Нераспределенная прибыль</w:t>
            </w:r>
          </w:p>
        </w:tc>
        <w:tc>
          <w:tcPr>
            <w:tcW w:w="1134" w:type="dxa"/>
            <w:tcBorders>
              <w:top w:val="nil"/>
              <w:left w:val="nil"/>
              <w:bottom w:val="nil"/>
              <w:right w:val="nil"/>
            </w:tcBorders>
            <w:shd w:val="clear" w:color="auto" w:fill="auto"/>
            <w:noWrap/>
            <w:vAlign w:val="bottom"/>
            <w:hideMark/>
          </w:tcPr>
          <w:p w14:paraId="0B8B14E7"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71AD86C8"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29188E9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-19</w:t>
            </w:r>
          </w:p>
        </w:tc>
        <w:tc>
          <w:tcPr>
            <w:tcW w:w="800" w:type="dxa"/>
            <w:tcBorders>
              <w:top w:val="nil"/>
              <w:left w:val="nil"/>
              <w:bottom w:val="nil"/>
              <w:right w:val="nil"/>
            </w:tcBorders>
            <w:shd w:val="clear" w:color="auto" w:fill="auto"/>
            <w:noWrap/>
            <w:vAlign w:val="bottom"/>
            <w:hideMark/>
          </w:tcPr>
          <w:p w14:paraId="2E22C19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-85</w:t>
            </w:r>
          </w:p>
        </w:tc>
        <w:tc>
          <w:tcPr>
            <w:tcW w:w="800" w:type="dxa"/>
            <w:tcBorders>
              <w:top w:val="nil"/>
              <w:left w:val="nil"/>
              <w:bottom w:val="nil"/>
              <w:right w:val="nil"/>
            </w:tcBorders>
            <w:shd w:val="clear" w:color="auto" w:fill="auto"/>
            <w:noWrap/>
            <w:vAlign w:val="bottom"/>
            <w:hideMark/>
          </w:tcPr>
          <w:p w14:paraId="0668D6E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-99</w:t>
            </w:r>
          </w:p>
        </w:tc>
        <w:tc>
          <w:tcPr>
            <w:tcW w:w="800" w:type="dxa"/>
            <w:tcBorders>
              <w:top w:val="nil"/>
              <w:left w:val="nil"/>
              <w:bottom w:val="nil"/>
              <w:right w:val="nil"/>
            </w:tcBorders>
            <w:shd w:val="clear" w:color="auto" w:fill="auto"/>
            <w:noWrap/>
            <w:vAlign w:val="bottom"/>
            <w:hideMark/>
          </w:tcPr>
          <w:p w14:paraId="7F09461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18</w:t>
            </w:r>
          </w:p>
        </w:tc>
        <w:tc>
          <w:tcPr>
            <w:tcW w:w="800" w:type="dxa"/>
            <w:tcBorders>
              <w:top w:val="nil"/>
              <w:left w:val="nil"/>
              <w:bottom w:val="nil"/>
              <w:right w:val="nil"/>
            </w:tcBorders>
            <w:shd w:val="clear" w:color="auto" w:fill="auto"/>
            <w:noWrap/>
            <w:vAlign w:val="bottom"/>
            <w:hideMark/>
          </w:tcPr>
          <w:p w14:paraId="21D2C8F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150</w:t>
            </w:r>
          </w:p>
        </w:tc>
        <w:tc>
          <w:tcPr>
            <w:tcW w:w="800" w:type="dxa"/>
            <w:tcBorders>
              <w:top w:val="nil"/>
              <w:left w:val="nil"/>
              <w:bottom w:val="nil"/>
              <w:right w:val="nil"/>
            </w:tcBorders>
            <w:shd w:val="clear" w:color="auto" w:fill="auto"/>
            <w:noWrap/>
            <w:vAlign w:val="bottom"/>
            <w:hideMark/>
          </w:tcPr>
          <w:p w14:paraId="2E74285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299</w:t>
            </w:r>
          </w:p>
        </w:tc>
        <w:tc>
          <w:tcPr>
            <w:tcW w:w="800" w:type="dxa"/>
            <w:tcBorders>
              <w:top w:val="nil"/>
              <w:left w:val="nil"/>
              <w:bottom w:val="nil"/>
              <w:right w:val="nil"/>
            </w:tcBorders>
            <w:shd w:val="clear" w:color="auto" w:fill="auto"/>
            <w:noWrap/>
            <w:vAlign w:val="bottom"/>
            <w:hideMark/>
          </w:tcPr>
          <w:p w14:paraId="393D249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468</w:t>
            </w:r>
          </w:p>
        </w:tc>
        <w:tc>
          <w:tcPr>
            <w:tcW w:w="800" w:type="dxa"/>
            <w:tcBorders>
              <w:top w:val="nil"/>
              <w:left w:val="nil"/>
              <w:bottom w:val="nil"/>
              <w:right w:val="nil"/>
            </w:tcBorders>
            <w:shd w:val="clear" w:color="auto" w:fill="auto"/>
            <w:noWrap/>
            <w:vAlign w:val="bottom"/>
            <w:hideMark/>
          </w:tcPr>
          <w:p w14:paraId="79B1A68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665</w:t>
            </w:r>
          </w:p>
        </w:tc>
        <w:tc>
          <w:tcPr>
            <w:tcW w:w="800" w:type="dxa"/>
            <w:tcBorders>
              <w:top w:val="nil"/>
              <w:left w:val="nil"/>
              <w:bottom w:val="nil"/>
              <w:right w:val="nil"/>
            </w:tcBorders>
            <w:shd w:val="clear" w:color="auto" w:fill="auto"/>
            <w:noWrap/>
            <w:vAlign w:val="bottom"/>
            <w:hideMark/>
          </w:tcPr>
          <w:p w14:paraId="2F4E2B3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877</w:t>
            </w:r>
          </w:p>
        </w:tc>
        <w:tc>
          <w:tcPr>
            <w:tcW w:w="800" w:type="dxa"/>
            <w:tcBorders>
              <w:top w:val="nil"/>
              <w:left w:val="nil"/>
              <w:bottom w:val="nil"/>
              <w:right w:val="nil"/>
            </w:tcBorders>
            <w:shd w:val="clear" w:color="auto" w:fill="auto"/>
            <w:noWrap/>
            <w:vAlign w:val="bottom"/>
            <w:hideMark/>
          </w:tcPr>
          <w:p w14:paraId="64DC89D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1 101</w:t>
            </w:r>
          </w:p>
        </w:tc>
      </w:tr>
      <w:tr w:rsidR="00484914" w:rsidRPr="00484914" w14:paraId="0D6D4939" w14:textId="77777777" w:rsidTr="00484914">
        <w:trPr>
          <w:trHeight w:val="240"/>
        </w:trPr>
        <w:tc>
          <w:tcPr>
            <w:tcW w:w="3828" w:type="dxa"/>
            <w:tcBorders>
              <w:top w:val="nil"/>
              <w:left w:val="nil"/>
              <w:bottom w:val="nil"/>
              <w:right w:val="nil"/>
            </w:tcBorders>
            <w:shd w:val="clear" w:color="auto" w:fill="auto"/>
            <w:noWrap/>
            <w:vAlign w:val="bottom"/>
            <w:hideMark/>
          </w:tcPr>
          <w:p w14:paraId="05BEF35D"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Суммарный собственный капитал</w:t>
            </w:r>
          </w:p>
        </w:tc>
        <w:tc>
          <w:tcPr>
            <w:tcW w:w="1134" w:type="dxa"/>
            <w:tcBorders>
              <w:top w:val="nil"/>
              <w:left w:val="nil"/>
              <w:bottom w:val="nil"/>
              <w:right w:val="nil"/>
            </w:tcBorders>
            <w:shd w:val="clear" w:color="auto" w:fill="auto"/>
            <w:noWrap/>
            <w:vAlign w:val="bottom"/>
            <w:hideMark/>
          </w:tcPr>
          <w:p w14:paraId="098AE41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05E289E"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2749077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110</w:t>
            </w:r>
          </w:p>
        </w:tc>
        <w:tc>
          <w:tcPr>
            <w:tcW w:w="800" w:type="dxa"/>
            <w:tcBorders>
              <w:top w:val="nil"/>
              <w:left w:val="nil"/>
              <w:bottom w:val="nil"/>
              <w:right w:val="nil"/>
            </w:tcBorders>
            <w:shd w:val="clear" w:color="auto" w:fill="auto"/>
            <w:noWrap/>
            <w:vAlign w:val="bottom"/>
            <w:hideMark/>
          </w:tcPr>
          <w:p w14:paraId="37AF764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347</w:t>
            </w:r>
          </w:p>
        </w:tc>
        <w:tc>
          <w:tcPr>
            <w:tcW w:w="800" w:type="dxa"/>
            <w:tcBorders>
              <w:top w:val="nil"/>
              <w:left w:val="nil"/>
              <w:bottom w:val="nil"/>
              <w:right w:val="nil"/>
            </w:tcBorders>
            <w:shd w:val="clear" w:color="auto" w:fill="auto"/>
            <w:noWrap/>
            <w:vAlign w:val="bottom"/>
            <w:hideMark/>
          </w:tcPr>
          <w:p w14:paraId="6159882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333</w:t>
            </w:r>
          </w:p>
        </w:tc>
        <w:tc>
          <w:tcPr>
            <w:tcW w:w="800" w:type="dxa"/>
            <w:tcBorders>
              <w:top w:val="nil"/>
              <w:left w:val="nil"/>
              <w:bottom w:val="nil"/>
              <w:right w:val="nil"/>
            </w:tcBorders>
            <w:shd w:val="clear" w:color="auto" w:fill="auto"/>
            <w:noWrap/>
            <w:vAlign w:val="bottom"/>
            <w:hideMark/>
          </w:tcPr>
          <w:p w14:paraId="42C89AB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450</w:t>
            </w:r>
          </w:p>
        </w:tc>
        <w:tc>
          <w:tcPr>
            <w:tcW w:w="800" w:type="dxa"/>
            <w:tcBorders>
              <w:top w:val="nil"/>
              <w:left w:val="nil"/>
              <w:bottom w:val="nil"/>
              <w:right w:val="nil"/>
            </w:tcBorders>
            <w:shd w:val="clear" w:color="auto" w:fill="auto"/>
            <w:noWrap/>
            <w:vAlign w:val="bottom"/>
            <w:hideMark/>
          </w:tcPr>
          <w:p w14:paraId="24E3CC2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582</w:t>
            </w:r>
          </w:p>
        </w:tc>
        <w:tc>
          <w:tcPr>
            <w:tcW w:w="800" w:type="dxa"/>
            <w:tcBorders>
              <w:top w:val="nil"/>
              <w:left w:val="nil"/>
              <w:bottom w:val="nil"/>
              <w:right w:val="nil"/>
            </w:tcBorders>
            <w:shd w:val="clear" w:color="auto" w:fill="auto"/>
            <w:noWrap/>
            <w:vAlign w:val="bottom"/>
            <w:hideMark/>
          </w:tcPr>
          <w:p w14:paraId="521AAE3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731</w:t>
            </w:r>
          </w:p>
        </w:tc>
        <w:tc>
          <w:tcPr>
            <w:tcW w:w="800" w:type="dxa"/>
            <w:tcBorders>
              <w:top w:val="nil"/>
              <w:left w:val="nil"/>
              <w:bottom w:val="nil"/>
              <w:right w:val="nil"/>
            </w:tcBorders>
            <w:shd w:val="clear" w:color="auto" w:fill="auto"/>
            <w:noWrap/>
            <w:vAlign w:val="bottom"/>
            <w:hideMark/>
          </w:tcPr>
          <w:p w14:paraId="649A052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900</w:t>
            </w:r>
          </w:p>
        </w:tc>
        <w:tc>
          <w:tcPr>
            <w:tcW w:w="800" w:type="dxa"/>
            <w:tcBorders>
              <w:top w:val="nil"/>
              <w:left w:val="nil"/>
              <w:bottom w:val="nil"/>
              <w:right w:val="nil"/>
            </w:tcBorders>
            <w:shd w:val="clear" w:color="auto" w:fill="auto"/>
            <w:noWrap/>
            <w:vAlign w:val="bottom"/>
            <w:hideMark/>
          </w:tcPr>
          <w:p w14:paraId="03C4006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1 097</w:t>
            </w:r>
          </w:p>
        </w:tc>
        <w:tc>
          <w:tcPr>
            <w:tcW w:w="800" w:type="dxa"/>
            <w:tcBorders>
              <w:top w:val="nil"/>
              <w:left w:val="nil"/>
              <w:bottom w:val="nil"/>
              <w:right w:val="nil"/>
            </w:tcBorders>
            <w:shd w:val="clear" w:color="auto" w:fill="auto"/>
            <w:noWrap/>
            <w:vAlign w:val="bottom"/>
            <w:hideMark/>
          </w:tcPr>
          <w:p w14:paraId="115076D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1 309</w:t>
            </w:r>
          </w:p>
        </w:tc>
        <w:tc>
          <w:tcPr>
            <w:tcW w:w="800" w:type="dxa"/>
            <w:tcBorders>
              <w:top w:val="nil"/>
              <w:left w:val="nil"/>
              <w:bottom w:val="nil"/>
              <w:right w:val="nil"/>
            </w:tcBorders>
            <w:shd w:val="clear" w:color="auto" w:fill="auto"/>
            <w:noWrap/>
            <w:vAlign w:val="bottom"/>
            <w:hideMark/>
          </w:tcPr>
          <w:p w14:paraId="56EAEC0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1 533</w:t>
            </w:r>
          </w:p>
        </w:tc>
      </w:tr>
      <w:tr w:rsidR="00484914" w:rsidRPr="00484914" w14:paraId="0E2AD7BA" w14:textId="77777777" w:rsidTr="00484914">
        <w:trPr>
          <w:trHeight w:val="240"/>
        </w:trPr>
        <w:tc>
          <w:tcPr>
            <w:tcW w:w="3828" w:type="dxa"/>
            <w:tcBorders>
              <w:top w:val="nil"/>
              <w:left w:val="nil"/>
              <w:bottom w:val="nil"/>
              <w:right w:val="nil"/>
            </w:tcBorders>
            <w:shd w:val="clear" w:color="auto" w:fill="auto"/>
            <w:noWrap/>
            <w:vAlign w:val="bottom"/>
            <w:hideMark/>
          </w:tcPr>
          <w:p w14:paraId="349EB52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47992BEE"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A372639"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0C22D9B" w14:textId="77777777" w:rsidR="00484914" w:rsidRPr="00484914" w:rsidRDefault="00484914" w:rsidP="00484914">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45C3F1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1EC4C0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12CEAF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33E60A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B0E50C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F3E2DB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F6CF1F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18B6FD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D4D6BB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26CA0573" w14:textId="77777777" w:rsidTr="00484914">
        <w:trPr>
          <w:trHeight w:val="240"/>
        </w:trPr>
        <w:tc>
          <w:tcPr>
            <w:tcW w:w="3828" w:type="dxa"/>
            <w:tcBorders>
              <w:top w:val="nil"/>
              <w:left w:val="nil"/>
              <w:bottom w:val="nil"/>
              <w:right w:val="nil"/>
            </w:tcBorders>
            <w:shd w:val="clear" w:color="auto" w:fill="auto"/>
            <w:noWrap/>
            <w:vAlign w:val="bottom"/>
            <w:hideMark/>
          </w:tcPr>
          <w:p w14:paraId="1CA2B88A"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Кредиты</w:t>
            </w:r>
          </w:p>
        </w:tc>
        <w:tc>
          <w:tcPr>
            <w:tcW w:w="1134" w:type="dxa"/>
            <w:tcBorders>
              <w:top w:val="nil"/>
              <w:left w:val="nil"/>
              <w:bottom w:val="nil"/>
              <w:right w:val="nil"/>
            </w:tcBorders>
            <w:shd w:val="clear" w:color="auto" w:fill="auto"/>
            <w:noWrap/>
            <w:vAlign w:val="bottom"/>
            <w:hideMark/>
          </w:tcPr>
          <w:p w14:paraId="298E41ED"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5183F8FD"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4EF3DE3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322</w:t>
            </w:r>
          </w:p>
        </w:tc>
        <w:tc>
          <w:tcPr>
            <w:tcW w:w="800" w:type="dxa"/>
            <w:tcBorders>
              <w:top w:val="nil"/>
              <w:left w:val="nil"/>
              <w:bottom w:val="nil"/>
              <w:right w:val="nil"/>
            </w:tcBorders>
            <w:shd w:val="clear" w:color="auto" w:fill="auto"/>
            <w:noWrap/>
            <w:vAlign w:val="bottom"/>
            <w:hideMark/>
          </w:tcPr>
          <w:p w14:paraId="7CA1022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1 093</w:t>
            </w:r>
          </w:p>
        </w:tc>
        <w:tc>
          <w:tcPr>
            <w:tcW w:w="800" w:type="dxa"/>
            <w:tcBorders>
              <w:top w:val="nil"/>
              <w:left w:val="nil"/>
              <w:bottom w:val="nil"/>
              <w:right w:val="nil"/>
            </w:tcBorders>
            <w:shd w:val="clear" w:color="auto" w:fill="auto"/>
            <w:noWrap/>
            <w:vAlign w:val="bottom"/>
            <w:hideMark/>
          </w:tcPr>
          <w:p w14:paraId="47DC7D0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1 039</w:t>
            </w:r>
          </w:p>
        </w:tc>
        <w:tc>
          <w:tcPr>
            <w:tcW w:w="800" w:type="dxa"/>
            <w:tcBorders>
              <w:top w:val="nil"/>
              <w:left w:val="nil"/>
              <w:bottom w:val="nil"/>
              <w:right w:val="nil"/>
            </w:tcBorders>
            <w:shd w:val="clear" w:color="auto" w:fill="auto"/>
            <w:noWrap/>
            <w:vAlign w:val="bottom"/>
            <w:hideMark/>
          </w:tcPr>
          <w:p w14:paraId="70B4DD3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855</w:t>
            </w:r>
          </w:p>
        </w:tc>
        <w:tc>
          <w:tcPr>
            <w:tcW w:w="800" w:type="dxa"/>
            <w:tcBorders>
              <w:top w:val="nil"/>
              <w:left w:val="nil"/>
              <w:bottom w:val="nil"/>
              <w:right w:val="nil"/>
            </w:tcBorders>
            <w:shd w:val="clear" w:color="auto" w:fill="auto"/>
            <w:noWrap/>
            <w:vAlign w:val="bottom"/>
            <w:hideMark/>
          </w:tcPr>
          <w:p w14:paraId="6596795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622</w:t>
            </w:r>
          </w:p>
        </w:tc>
        <w:tc>
          <w:tcPr>
            <w:tcW w:w="800" w:type="dxa"/>
            <w:tcBorders>
              <w:top w:val="nil"/>
              <w:left w:val="nil"/>
              <w:bottom w:val="nil"/>
              <w:right w:val="nil"/>
            </w:tcBorders>
            <w:shd w:val="clear" w:color="auto" w:fill="auto"/>
            <w:noWrap/>
            <w:vAlign w:val="bottom"/>
            <w:hideMark/>
          </w:tcPr>
          <w:p w14:paraId="58BAD99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369</w:t>
            </w:r>
          </w:p>
        </w:tc>
        <w:tc>
          <w:tcPr>
            <w:tcW w:w="800" w:type="dxa"/>
            <w:tcBorders>
              <w:top w:val="nil"/>
              <w:left w:val="nil"/>
              <w:bottom w:val="nil"/>
              <w:right w:val="nil"/>
            </w:tcBorders>
            <w:shd w:val="clear" w:color="auto" w:fill="auto"/>
            <w:noWrap/>
            <w:vAlign w:val="bottom"/>
            <w:hideMark/>
          </w:tcPr>
          <w:p w14:paraId="133AA33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95</w:t>
            </w:r>
          </w:p>
        </w:tc>
        <w:tc>
          <w:tcPr>
            <w:tcW w:w="800" w:type="dxa"/>
            <w:tcBorders>
              <w:top w:val="nil"/>
              <w:left w:val="nil"/>
              <w:bottom w:val="nil"/>
              <w:right w:val="nil"/>
            </w:tcBorders>
            <w:shd w:val="clear" w:color="auto" w:fill="auto"/>
            <w:noWrap/>
            <w:vAlign w:val="bottom"/>
            <w:hideMark/>
          </w:tcPr>
          <w:p w14:paraId="4B95412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7F0BDB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9AB2C2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3AC96171" w14:textId="77777777" w:rsidTr="00484914">
        <w:trPr>
          <w:trHeight w:val="240"/>
        </w:trPr>
        <w:tc>
          <w:tcPr>
            <w:tcW w:w="3828" w:type="dxa"/>
            <w:tcBorders>
              <w:top w:val="nil"/>
              <w:left w:val="nil"/>
              <w:bottom w:val="nil"/>
              <w:right w:val="nil"/>
            </w:tcBorders>
            <w:shd w:val="clear" w:color="auto" w:fill="auto"/>
            <w:noWrap/>
            <w:vAlign w:val="bottom"/>
            <w:hideMark/>
          </w:tcPr>
          <w:p w14:paraId="2F3FDD7A"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Кредиторская задолженность</w:t>
            </w:r>
          </w:p>
        </w:tc>
        <w:tc>
          <w:tcPr>
            <w:tcW w:w="1134" w:type="dxa"/>
            <w:tcBorders>
              <w:top w:val="nil"/>
              <w:left w:val="nil"/>
              <w:bottom w:val="nil"/>
              <w:right w:val="nil"/>
            </w:tcBorders>
            <w:shd w:val="clear" w:color="auto" w:fill="auto"/>
            <w:noWrap/>
            <w:vAlign w:val="bottom"/>
            <w:hideMark/>
          </w:tcPr>
          <w:p w14:paraId="40205CD9"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496CE45"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1873F3F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36284A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65889AB1"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18</w:t>
            </w:r>
          </w:p>
        </w:tc>
        <w:tc>
          <w:tcPr>
            <w:tcW w:w="800" w:type="dxa"/>
            <w:tcBorders>
              <w:top w:val="nil"/>
              <w:left w:val="nil"/>
              <w:bottom w:val="nil"/>
              <w:right w:val="nil"/>
            </w:tcBorders>
            <w:shd w:val="clear" w:color="auto" w:fill="auto"/>
            <w:noWrap/>
            <w:vAlign w:val="bottom"/>
            <w:hideMark/>
          </w:tcPr>
          <w:p w14:paraId="44A35AD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38</w:t>
            </w:r>
          </w:p>
        </w:tc>
        <w:tc>
          <w:tcPr>
            <w:tcW w:w="800" w:type="dxa"/>
            <w:tcBorders>
              <w:top w:val="nil"/>
              <w:left w:val="nil"/>
              <w:bottom w:val="nil"/>
              <w:right w:val="nil"/>
            </w:tcBorders>
            <w:shd w:val="clear" w:color="auto" w:fill="auto"/>
            <w:noWrap/>
            <w:vAlign w:val="bottom"/>
            <w:hideMark/>
          </w:tcPr>
          <w:p w14:paraId="49E071B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42789A7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42</w:t>
            </w:r>
          </w:p>
        </w:tc>
        <w:tc>
          <w:tcPr>
            <w:tcW w:w="800" w:type="dxa"/>
            <w:tcBorders>
              <w:top w:val="nil"/>
              <w:left w:val="nil"/>
              <w:bottom w:val="nil"/>
              <w:right w:val="nil"/>
            </w:tcBorders>
            <w:shd w:val="clear" w:color="auto" w:fill="auto"/>
            <w:noWrap/>
            <w:vAlign w:val="bottom"/>
            <w:hideMark/>
          </w:tcPr>
          <w:p w14:paraId="27CA4DD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w:t>
            </w:r>
          </w:p>
        </w:tc>
        <w:tc>
          <w:tcPr>
            <w:tcW w:w="800" w:type="dxa"/>
            <w:tcBorders>
              <w:top w:val="nil"/>
              <w:left w:val="nil"/>
              <w:bottom w:val="nil"/>
              <w:right w:val="nil"/>
            </w:tcBorders>
            <w:shd w:val="clear" w:color="auto" w:fill="auto"/>
            <w:noWrap/>
            <w:vAlign w:val="bottom"/>
            <w:hideMark/>
          </w:tcPr>
          <w:p w14:paraId="171870E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45</w:t>
            </w:r>
          </w:p>
        </w:tc>
        <w:tc>
          <w:tcPr>
            <w:tcW w:w="800" w:type="dxa"/>
            <w:tcBorders>
              <w:top w:val="nil"/>
              <w:left w:val="nil"/>
              <w:bottom w:val="nil"/>
              <w:right w:val="nil"/>
            </w:tcBorders>
            <w:shd w:val="clear" w:color="auto" w:fill="auto"/>
            <w:noWrap/>
            <w:vAlign w:val="bottom"/>
            <w:hideMark/>
          </w:tcPr>
          <w:p w14:paraId="1FAFC17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47</w:t>
            </w:r>
          </w:p>
        </w:tc>
        <w:tc>
          <w:tcPr>
            <w:tcW w:w="800" w:type="dxa"/>
            <w:tcBorders>
              <w:top w:val="nil"/>
              <w:left w:val="nil"/>
              <w:bottom w:val="nil"/>
              <w:right w:val="nil"/>
            </w:tcBorders>
            <w:shd w:val="clear" w:color="auto" w:fill="auto"/>
            <w:noWrap/>
            <w:vAlign w:val="bottom"/>
            <w:hideMark/>
          </w:tcPr>
          <w:p w14:paraId="349E5FA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49</w:t>
            </w:r>
          </w:p>
        </w:tc>
      </w:tr>
      <w:tr w:rsidR="00484914" w:rsidRPr="00484914" w14:paraId="7D852BA9" w14:textId="77777777" w:rsidTr="00484914">
        <w:trPr>
          <w:trHeight w:val="240"/>
        </w:trPr>
        <w:tc>
          <w:tcPr>
            <w:tcW w:w="3828" w:type="dxa"/>
            <w:tcBorders>
              <w:top w:val="nil"/>
              <w:left w:val="nil"/>
              <w:bottom w:val="nil"/>
              <w:right w:val="nil"/>
            </w:tcBorders>
            <w:shd w:val="clear" w:color="auto" w:fill="auto"/>
            <w:noWrap/>
            <w:vAlign w:val="bottom"/>
            <w:hideMark/>
          </w:tcPr>
          <w:p w14:paraId="5AABED9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10C77768"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4F3C7C50"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E79F75B" w14:textId="77777777" w:rsidR="00484914" w:rsidRPr="00484914" w:rsidRDefault="00484914" w:rsidP="00484914">
            <w:pPr>
              <w:spacing w:after="0" w:line="240" w:lineRule="auto"/>
              <w:jc w:val="center"/>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813464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67C2B6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499A97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6072A0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BE4025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539CAF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52C7B8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68B2E4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47A290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4DACE91C" w14:textId="77777777" w:rsidTr="00484914">
        <w:trPr>
          <w:trHeight w:val="240"/>
        </w:trPr>
        <w:tc>
          <w:tcPr>
            <w:tcW w:w="3828" w:type="dxa"/>
            <w:tcBorders>
              <w:top w:val="nil"/>
              <w:left w:val="nil"/>
              <w:bottom w:val="nil"/>
              <w:right w:val="nil"/>
            </w:tcBorders>
            <w:shd w:val="clear" w:color="auto" w:fill="auto"/>
            <w:noWrap/>
            <w:vAlign w:val="bottom"/>
            <w:hideMark/>
          </w:tcPr>
          <w:p w14:paraId="78E8FA16" w14:textId="77777777" w:rsidR="00484914" w:rsidRPr="00484914" w:rsidRDefault="00484914" w:rsidP="00484914">
            <w:pPr>
              <w:spacing w:after="0" w:line="240" w:lineRule="auto"/>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ИТОГО ПАССИВЫ</w:t>
            </w:r>
          </w:p>
        </w:tc>
        <w:tc>
          <w:tcPr>
            <w:tcW w:w="1134" w:type="dxa"/>
            <w:tcBorders>
              <w:top w:val="nil"/>
              <w:left w:val="nil"/>
              <w:bottom w:val="nil"/>
              <w:right w:val="nil"/>
            </w:tcBorders>
            <w:shd w:val="clear" w:color="auto" w:fill="auto"/>
            <w:noWrap/>
            <w:vAlign w:val="bottom"/>
            <w:hideMark/>
          </w:tcPr>
          <w:p w14:paraId="1CCF1C66" w14:textId="77777777" w:rsidR="00484914" w:rsidRPr="00484914" w:rsidRDefault="00484914" w:rsidP="00484914">
            <w:pPr>
              <w:spacing w:after="0" w:line="240" w:lineRule="auto"/>
              <w:rPr>
                <w:rFonts w:ascii="Calibri" w:eastAsia="Times New Roman" w:hAnsi="Calibri" w:cs="Calibri"/>
                <w:b/>
                <w:bCs/>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50813904"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08751EA1"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1024C79B"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1 440</w:t>
            </w:r>
          </w:p>
        </w:tc>
        <w:tc>
          <w:tcPr>
            <w:tcW w:w="800" w:type="dxa"/>
            <w:tcBorders>
              <w:top w:val="nil"/>
              <w:left w:val="nil"/>
              <w:bottom w:val="nil"/>
              <w:right w:val="nil"/>
            </w:tcBorders>
            <w:shd w:val="clear" w:color="auto" w:fill="auto"/>
            <w:noWrap/>
            <w:vAlign w:val="bottom"/>
            <w:hideMark/>
          </w:tcPr>
          <w:p w14:paraId="6E0A32DD"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1 391</w:t>
            </w:r>
          </w:p>
        </w:tc>
        <w:tc>
          <w:tcPr>
            <w:tcW w:w="800" w:type="dxa"/>
            <w:tcBorders>
              <w:top w:val="nil"/>
              <w:left w:val="nil"/>
              <w:bottom w:val="nil"/>
              <w:right w:val="nil"/>
            </w:tcBorders>
            <w:shd w:val="clear" w:color="auto" w:fill="auto"/>
            <w:noWrap/>
            <w:vAlign w:val="bottom"/>
            <w:hideMark/>
          </w:tcPr>
          <w:p w14:paraId="184E32E9"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1 343</w:t>
            </w:r>
          </w:p>
        </w:tc>
        <w:tc>
          <w:tcPr>
            <w:tcW w:w="800" w:type="dxa"/>
            <w:tcBorders>
              <w:top w:val="nil"/>
              <w:left w:val="nil"/>
              <w:bottom w:val="nil"/>
              <w:right w:val="nil"/>
            </w:tcBorders>
            <w:shd w:val="clear" w:color="auto" w:fill="auto"/>
            <w:noWrap/>
            <w:vAlign w:val="bottom"/>
            <w:hideMark/>
          </w:tcPr>
          <w:p w14:paraId="0B03DA68"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1 244</w:t>
            </w:r>
          </w:p>
        </w:tc>
        <w:tc>
          <w:tcPr>
            <w:tcW w:w="800" w:type="dxa"/>
            <w:tcBorders>
              <w:top w:val="nil"/>
              <w:left w:val="nil"/>
              <w:bottom w:val="nil"/>
              <w:right w:val="nil"/>
            </w:tcBorders>
            <w:shd w:val="clear" w:color="auto" w:fill="auto"/>
            <w:noWrap/>
            <w:vAlign w:val="bottom"/>
            <w:hideMark/>
          </w:tcPr>
          <w:p w14:paraId="2DDE7F61"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1 142</w:t>
            </w:r>
          </w:p>
        </w:tc>
        <w:tc>
          <w:tcPr>
            <w:tcW w:w="800" w:type="dxa"/>
            <w:tcBorders>
              <w:top w:val="nil"/>
              <w:left w:val="nil"/>
              <w:bottom w:val="nil"/>
              <w:right w:val="nil"/>
            </w:tcBorders>
            <w:shd w:val="clear" w:color="auto" w:fill="auto"/>
            <w:noWrap/>
            <w:vAlign w:val="bottom"/>
            <w:hideMark/>
          </w:tcPr>
          <w:p w14:paraId="4BC97D89"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1 038</w:t>
            </w:r>
          </w:p>
        </w:tc>
        <w:tc>
          <w:tcPr>
            <w:tcW w:w="800" w:type="dxa"/>
            <w:tcBorders>
              <w:top w:val="nil"/>
              <w:left w:val="nil"/>
              <w:bottom w:val="nil"/>
              <w:right w:val="nil"/>
            </w:tcBorders>
            <w:shd w:val="clear" w:color="auto" w:fill="auto"/>
            <w:noWrap/>
            <w:vAlign w:val="bottom"/>
            <w:hideMark/>
          </w:tcPr>
          <w:p w14:paraId="0BE1CDAF"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1 142</w:t>
            </w:r>
          </w:p>
        </w:tc>
        <w:tc>
          <w:tcPr>
            <w:tcW w:w="800" w:type="dxa"/>
            <w:tcBorders>
              <w:top w:val="nil"/>
              <w:left w:val="nil"/>
              <w:bottom w:val="nil"/>
              <w:right w:val="nil"/>
            </w:tcBorders>
            <w:shd w:val="clear" w:color="auto" w:fill="auto"/>
            <w:noWrap/>
            <w:vAlign w:val="bottom"/>
            <w:hideMark/>
          </w:tcPr>
          <w:p w14:paraId="709C6F0A"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1 356</w:t>
            </w:r>
          </w:p>
        </w:tc>
        <w:tc>
          <w:tcPr>
            <w:tcW w:w="800" w:type="dxa"/>
            <w:tcBorders>
              <w:top w:val="nil"/>
              <w:left w:val="nil"/>
              <w:bottom w:val="nil"/>
              <w:right w:val="nil"/>
            </w:tcBorders>
            <w:shd w:val="clear" w:color="auto" w:fill="auto"/>
            <w:noWrap/>
            <w:vAlign w:val="bottom"/>
            <w:hideMark/>
          </w:tcPr>
          <w:p w14:paraId="3C5CC2E0"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1 581</w:t>
            </w:r>
          </w:p>
        </w:tc>
      </w:tr>
      <w:tr w:rsidR="00484914" w:rsidRPr="00484914" w14:paraId="0169F6C8" w14:textId="77777777" w:rsidTr="00484914">
        <w:trPr>
          <w:trHeight w:val="240"/>
        </w:trPr>
        <w:tc>
          <w:tcPr>
            <w:tcW w:w="3828" w:type="dxa"/>
            <w:tcBorders>
              <w:top w:val="nil"/>
              <w:left w:val="nil"/>
              <w:bottom w:val="nil"/>
              <w:right w:val="nil"/>
            </w:tcBorders>
            <w:shd w:val="clear" w:color="auto" w:fill="auto"/>
            <w:noWrap/>
            <w:vAlign w:val="bottom"/>
            <w:hideMark/>
          </w:tcPr>
          <w:p w14:paraId="7D77B9ED"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Контроль сходимости баланса</w:t>
            </w:r>
          </w:p>
        </w:tc>
        <w:tc>
          <w:tcPr>
            <w:tcW w:w="1134" w:type="dxa"/>
            <w:tcBorders>
              <w:top w:val="nil"/>
              <w:left w:val="nil"/>
              <w:bottom w:val="nil"/>
              <w:right w:val="nil"/>
            </w:tcBorders>
            <w:shd w:val="clear" w:color="auto" w:fill="auto"/>
            <w:noWrap/>
            <w:vAlign w:val="bottom"/>
            <w:hideMark/>
          </w:tcPr>
          <w:p w14:paraId="7524A25E"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OK</w:t>
            </w:r>
          </w:p>
        </w:tc>
        <w:tc>
          <w:tcPr>
            <w:tcW w:w="940" w:type="dxa"/>
            <w:tcBorders>
              <w:top w:val="nil"/>
              <w:left w:val="nil"/>
              <w:bottom w:val="nil"/>
              <w:right w:val="nil"/>
            </w:tcBorders>
            <w:shd w:val="clear" w:color="auto" w:fill="auto"/>
            <w:noWrap/>
            <w:vAlign w:val="bottom"/>
            <w:hideMark/>
          </w:tcPr>
          <w:p w14:paraId="1975F84C"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p>
        </w:tc>
        <w:tc>
          <w:tcPr>
            <w:tcW w:w="800" w:type="dxa"/>
            <w:tcBorders>
              <w:top w:val="nil"/>
              <w:left w:val="nil"/>
              <w:bottom w:val="nil"/>
              <w:right w:val="nil"/>
            </w:tcBorders>
            <w:shd w:val="clear" w:color="auto" w:fill="auto"/>
            <w:noWrap/>
            <w:vAlign w:val="bottom"/>
            <w:hideMark/>
          </w:tcPr>
          <w:p w14:paraId="5DC330B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4316DD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174EDCB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7773B7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4321BC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5160745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7C5B04C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4AD3B08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3627B0F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c>
          <w:tcPr>
            <w:tcW w:w="800" w:type="dxa"/>
            <w:tcBorders>
              <w:top w:val="nil"/>
              <w:left w:val="nil"/>
              <w:bottom w:val="nil"/>
              <w:right w:val="nil"/>
            </w:tcBorders>
            <w:shd w:val="clear" w:color="auto" w:fill="auto"/>
            <w:noWrap/>
            <w:vAlign w:val="bottom"/>
            <w:hideMark/>
          </w:tcPr>
          <w:p w14:paraId="2BBCB49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w:t>
            </w:r>
          </w:p>
        </w:tc>
      </w:tr>
      <w:tr w:rsidR="00484914" w:rsidRPr="00484914" w14:paraId="55E3F222" w14:textId="77777777" w:rsidTr="00484914">
        <w:trPr>
          <w:trHeight w:val="240"/>
        </w:trPr>
        <w:tc>
          <w:tcPr>
            <w:tcW w:w="3828" w:type="dxa"/>
            <w:tcBorders>
              <w:top w:val="nil"/>
              <w:left w:val="nil"/>
              <w:bottom w:val="nil"/>
              <w:right w:val="nil"/>
            </w:tcBorders>
            <w:shd w:val="clear" w:color="auto" w:fill="auto"/>
            <w:noWrap/>
            <w:vAlign w:val="bottom"/>
            <w:hideMark/>
          </w:tcPr>
          <w:p w14:paraId="592D00E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2E88FBEF"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835C67B"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20C418A"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B3B115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415180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8470A0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858675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281424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3D9920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CC44C1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1A829F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B5F664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33451698" w14:textId="77777777" w:rsidTr="00484914">
        <w:trPr>
          <w:trHeight w:val="402"/>
        </w:trPr>
        <w:tc>
          <w:tcPr>
            <w:tcW w:w="3828" w:type="dxa"/>
            <w:tcBorders>
              <w:top w:val="nil"/>
              <w:left w:val="nil"/>
              <w:bottom w:val="single" w:sz="8" w:space="0" w:color="auto"/>
              <w:right w:val="nil"/>
            </w:tcBorders>
            <w:shd w:val="clear" w:color="000000" w:fill="E2EFDA"/>
            <w:noWrap/>
            <w:vAlign w:val="center"/>
            <w:hideMark/>
          </w:tcPr>
          <w:p w14:paraId="24CCE69C"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Показатели эффективности</w:t>
            </w:r>
          </w:p>
        </w:tc>
        <w:tc>
          <w:tcPr>
            <w:tcW w:w="1134" w:type="dxa"/>
            <w:tcBorders>
              <w:top w:val="nil"/>
              <w:left w:val="nil"/>
              <w:bottom w:val="single" w:sz="8" w:space="0" w:color="auto"/>
              <w:right w:val="nil"/>
            </w:tcBorders>
            <w:shd w:val="clear" w:color="000000" w:fill="E2EFDA"/>
            <w:noWrap/>
            <w:vAlign w:val="center"/>
            <w:hideMark/>
          </w:tcPr>
          <w:p w14:paraId="63B7A37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940" w:type="dxa"/>
            <w:tcBorders>
              <w:top w:val="nil"/>
              <w:left w:val="nil"/>
              <w:bottom w:val="single" w:sz="8" w:space="0" w:color="auto"/>
              <w:right w:val="nil"/>
            </w:tcBorders>
            <w:shd w:val="clear" w:color="000000" w:fill="E2EFDA"/>
            <w:noWrap/>
            <w:vAlign w:val="center"/>
            <w:hideMark/>
          </w:tcPr>
          <w:p w14:paraId="17081B27"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 </w:t>
            </w:r>
          </w:p>
        </w:tc>
        <w:tc>
          <w:tcPr>
            <w:tcW w:w="800" w:type="dxa"/>
            <w:tcBorders>
              <w:top w:val="nil"/>
              <w:left w:val="nil"/>
              <w:bottom w:val="single" w:sz="8" w:space="0" w:color="auto"/>
              <w:right w:val="nil"/>
            </w:tcBorders>
            <w:shd w:val="clear" w:color="000000" w:fill="E2EFDA"/>
            <w:noWrap/>
            <w:vAlign w:val="center"/>
            <w:hideMark/>
          </w:tcPr>
          <w:p w14:paraId="2D065CB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w:t>
            </w:r>
          </w:p>
        </w:tc>
        <w:tc>
          <w:tcPr>
            <w:tcW w:w="800" w:type="dxa"/>
            <w:tcBorders>
              <w:top w:val="nil"/>
              <w:left w:val="nil"/>
              <w:bottom w:val="single" w:sz="8" w:space="0" w:color="auto"/>
              <w:right w:val="nil"/>
            </w:tcBorders>
            <w:shd w:val="clear" w:color="000000" w:fill="E2EFDA"/>
            <w:noWrap/>
            <w:vAlign w:val="center"/>
            <w:hideMark/>
          </w:tcPr>
          <w:p w14:paraId="6820B9F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2</w:t>
            </w:r>
          </w:p>
        </w:tc>
        <w:tc>
          <w:tcPr>
            <w:tcW w:w="800" w:type="dxa"/>
            <w:tcBorders>
              <w:top w:val="nil"/>
              <w:left w:val="nil"/>
              <w:bottom w:val="single" w:sz="8" w:space="0" w:color="auto"/>
              <w:right w:val="nil"/>
            </w:tcBorders>
            <w:shd w:val="clear" w:color="000000" w:fill="E2EFDA"/>
            <w:noWrap/>
            <w:vAlign w:val="center"/>
            <w:hideMark/>
          </w:tcPr>
          <w:p w14:paraId="4A8C1E5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3</w:t>
            </w:r>
          </w:p>
        </w:tc>
        <w:tc>
          <w:tcPr>
            <w:tcW w:w="800" w:type="dxa"/>
            <w:tcBorders>
              <w:top w:val="nil"/>
              <w:left w:val="nil"/>
              <w:bottom w:val="single" w:sz="8" w:space="0" w:color="auto"/>
              <w:right w:val="nil"/>
            </w:tcBorders>
            <w:shd w:val="clear" w:color="000000" w:fill="E2EFDA"/>
            <w:noWrap/>
            <w:vAlign w:val="center"/>
            <w:hideMark/>
          </w:tcPr>
          <w:p w14:paraId="7C75AE7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4</w:t>
            </w:r>
          </w:p>
        </w:tc>
        <w:tc>
          <w:tcPr>
            <w:tcW w:w="800" w:type="dxa"/>
            <w:tcBorders>
              <w:top w:val="nil"/>
              <w:left w:val="nil"/>
              <w:bottom w:val="single" w:sz="8" w:space="0" w:color="auto"/>
              <w:right w:val="nil"/>
            </w:tcBorders>
            <w:shd w:val="clear" w:color="000000" w:fill="E2EFDA"/>
            <w:noWrap/>
            <w:vAlign w:val="center"/>
            <w:hideMark/>
          </w:tcPr>
          <w:p w14:paraId="49B440B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5</w:t>
            </w:r>
          </w:p>
        </w:tc>
        <w:tc>
          <w:tcPr>
            <w:tcW w:w="800" w:type="dxa"/>
            <w:tcBorders>
              <w:top w:val="nil"/>
              <w:left w:val="nil"/>
              <w:bottom w:val="single" w:sz="8" w:space="0" w:color="auto"/>
              <w:right w:val="nil"/>
            </w:tcBorders>
            <w:shd w:val="clear" w:color="000000" w:fill="E2EFDA"/>
            <w:noWrap/>
            <w:vAlign w:val="center"/>
            <w:hideMark/>
          </w:tcPr>
          <w:p w14:paraId="23245D3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6</w:t>
            </w:r>
          </w:p>
        </w:tc>
        <w:tc>
          <w:tcPr>
            <w:tcW w:w="800" w:type="dxa"/>
            <w:tcBorders>
              <w:top w:val="nil"/>
              <w:left w:val="nil"/>
              <w:bottom w:val="single" w:sz="8" w:space="0" w:color="auto"/>
              <w:right w:val="nil"/>
            </w:tcBorders>
            <w:shd w:val="clear" w:color="000000" w:fill="E2EFDA"/>
            <w:noWrap/>
            <w:vAlign w:val="center"/>
            <w:hideMark/>
          </w:tcPr>
          <w:p w14:paraId="4518D68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7</w:t>
            </w:r>
          </w:p>
        </w:tc>
        <w:tc>
          <w:tcPr>
            <w:tcW w:w="800" w:type="dxa"/>
            <w:tcBorders>
              <w:top w:val="nil"/>
              <w:left w:val="nil"/>
              <w:bottom w:val="single" w:sz="8" w:space="0" w:color="auto"/>
              <w:right w:val="nil"/>
            </w:tcBorders>
            <w:shd w:val="clear" w:color="000000" w:fill="E2EFDA"/>
            <w:noWrap/>
            <w:vAlign w:val="center"/>
            <w:hideMark/>
          </w:tcPr>
          <w:p w14:paraId="64EBDBA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8</w:t>
            </w:r>
          </w:p>
        </w:tc>
        <w:tc>
          <w:tcPr>
            <w:tcW w:w="800" w:type="dxa"/>
            <w:tcBorders>
              <w:top w:val="nil"/>
              <w:left w:val="nil"/>
              <w:bottom w:val="single" w:sz="8" w:space="0" w:color="auto"/>
              <w:right w:val="nil"/>
            </w:tcBorders>
            <w:shd w:val="clear" w:color="000000" w:fill="E2EFDA"/>
            <w:noWrap/>
            <w:vAlign w:val="center"/>
            <w:hideMark/>
          </w:tcPr>
          <w:p w14:paraId="475770B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9</w:t>
            </w:r>
          </w:p>
        </w:tc>
        <w:tc>
          <w:tcPr>
            <w:tcW w:w="800" w:type="dxa"/>
            <w:tcBorders>
              <w:top w:val="nil"/>
              <w:left w:val="nil"/>
              <w:bottom w:val="single" w:sz="8" w:space="0" w:color="auto"/>
              <w:right w:val="nil"/>
            </w:tcBorders>
            <w:shd w:val="clear" w:color="000000" w:fill="E2EFDA"/>
            <w:noWrap/>
            <w:vAlign w:val="center"/>
            <w:hideMark/>
          </w:tcPr>
          <w:p w14:paraId="008CC3E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Год 10</w:t>
            </w:r>
          </w:p>
        </w:tc>
      </w:tr>
      <w:tr w:rsidR="00484914" w:rsidRPr="00484914" w14:paraId="7CEC33C8" w14:textId="77777777" w:rsidTr="00484914">
        <w:trPr>
          <w:trHeight w:val="240"/>
        </w:trPr>
        <w:tc>
          <w:tcPr>
            <w:tcW w:w="3828" w:type="dxa"/>
            <w:tcBorders>
              <w:top w:val="nil"/>
              <w:left w:val="nil"/>
              <w:bottom w:val="nil"/>
              <w:right w:val="nil"/>
            </w:tcBorders>
            <w:shd w:val="clear" w:color="auto" w:fill="auto"/>
            <w:noWrap/>
            <w:vAlign w:val="bottom"/>
            <w:hideMark/>
          </w:tcPr>
          <w:p w14:paraId="7C80813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68EAD318"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13B11E5B"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CE64C59"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A0BAA2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C8B805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EC88D0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ED85C6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D5DC13E"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0CB620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57CA62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9FEC01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D1C2CB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3E13BE1D" w14:textId="77777777" w:rsidTr="00484914">
        <w:trPr>
          <w:trHeight w:val="240"/>
        </w:trPr>
        <w:tc>
          <w:tcPr>
            <w:tcW w:w="4962" w:type="dxa"/>
            <w:gridSpan w:val="2"/>
            <w:tcBorders>
              <w:top w:val="nil"/>
              <w:left w:val="nil"/>
              <w:bottom w:val="nil"/>
              <w:right w:val="nil"/>
            </w:tcBorders>
            <w:shd w:val="clear" w:color="auto" w:fill="auto"/>
            <w:noWrap/>
            <w:vAlign w:val="bottom"/>
            <w:hideMark/>
          </w:tcPr>
          <w:p w14:paraId="0C8B6E8E"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Свободный денежный поток акционера, FCFE</w:t>
            </w:r>
          </w:p>
        </w:tc>
        <w:tc>
          <w:tcPr>
            <w:tcW w:w="940" w:type="dxa"/>
            <w:tcBorders>
              <w:top w:val="nil"/>
              <w:left w:val="nil"/>
              <w:bottom w:val="nil"/>
              <w:right w:val="nil"/>
            </w:tcBorders>
            <w:shd w:val="clear" w:color="auto" w:fill="auto"/>
            <w:noWrap/>
            <w:vAlign w:val="bottom"/>
            <w:hideMark/>
          </w:tcPr>
          <w:p w14:paraId="5C1CEA77"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5C5BCFD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-130</w:t>
            </w:r>
          </w:p>
        </w:tc>
        <w:tc>
          <w:tcPr>
            <w:tcW w:w="800" w:type="dxa"/>
            <w:tcBorders>
              <w:top w:val="nil"/>
              <w:left w:val="nil"/>
              <w:bottom w:val="nil"/>
              <w:right w:val="nil"/>
            </w:tcBorders>
            <w:shd w:val="clear" w:color="auto" w:fill="auto"/>
            <w:noWrap/>
            <w:vAlign w:val="bottom"/>
            <w:hideMark/>
          </w:tcPr>
          <w:p w14:paraId="49423C0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-302</w:t>
            </w:r>
          </w:p>
        </w:tc>
        <w:tc>
          <w:tcPr>
            <w:tcW w:w="800" w:type="dxa"/>
            <w:tcBorders>
              <w:top w:val="nil"/>
              <w:left w:val="nil"/>
              <w:bottom w:val="nil"/>
              <w:right w:val="nil"/>
            </w:tcBorders>
            <w:shd w:val="clear" w:color="auto" w:fill="auto"/>
            <w:noWrap/>
            <w:vAlign w:val="bottom"/>
            <w:hideMark/>
          </w:tcPr>
          <w:p w14:paraId="0D06DF1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22</w:t>
            </w:r>
          </w:p>
        </w:tc>
        <w:tc>
          <w:tcPr>
            <w:tcW w:w="800" w:type="dxa"/>
            <w:tcBorders>
              <w:top w:val="nil"/>
              <w:left w:val="nil"/>
              <w:bottom w:val="nil"/>
              <w:right w:val="nil"/>
            </w:tcBorders>
            <w:shd w:val="clear" w:color="auto" w:fill="auto"/>
            <w:noWrap/>
            <w:vAlign w:val="bottom"/>
            <w:hideMark/>
          </w:tcPr>
          <w:p w14:paraId="5BA8844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47</w:t>
            </w:r>
          </w:p>
        </w:tc>
        <w:tc>
          <w:tcPr>
            <w:tcW w:w="800" w:type="dxa"/>
            <w:tcBorders>
              <w:top w:val="nil"/>
              <w:left w:val="nil"/>
              <w:bottom w:val="nil"/>
              <w:right w:val="nil"/>
            </w:tcBorders>
            <w:shd w:val="clear" w:color="auto" w:fill="auto"/>
            <w:noWrap/>
            <w:vAlign w:val="bottom"/>
            <w:hideMark/>
          </w:tcPr>
          <w:p w14:paraId="6AE7E10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55</w:t>
            </w:r>
          </w:p>
        </w:tc>
        <w:tc>
          <w:tcPr>
            <w:tcW w:w="800" w:type="dxa"/>
            <w:tcBorders>
              <w:top w:val="nil"/>
              <w:left w:val="nil"/>
              <w:bottom w:val="nil"/>
              <w:right w:val="nil"/>
            </w:tcBorders>
            <w:shd w:val="clear" w:color="auto" w:fill="auto"/>
            <w:noWrap/>
            <w:vAlign w:val="bottom"/>
            <w:hideMark/>
          </w:tcPr>
          <w:p w14:paraId="5CB1853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57</w:t>
            </w:r>
          </w:p>
        </w:tc>
        <w:tc>
          <w:tcPr>
            <w:tcW w:w="800" w:type="dxa"/>
            <w:tcBorders>
              <w:top w:val="nil"/>
              <w:left w:val="nil"/>
              <w:bottom w:val="nil"/>
              <w:right w:val="nil"/>
            </w:tcBorders>
            <w:shd w:val="clear" w:color="auto" w:fill="auto"/>
            <w:noWrap/>
            <w:vAlign w:val="bottom"/>
            <w:hideMark/>
          </w:tcPr>
          <w:p w14:paraId="2150729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59</w:t>
            </w:r>
          </w:p>
        </w:tc>
        <w:tc>
          <w:tcPr>
            <w:tcW w:w="800" w:type="dxa"/>
            <w:tcBorders>
              <w:top w:val="nil"/>
              <w:left w:val="nil"/>
              <w:bottom w:val="nil"/>
              <w:right w:val="nil"/>
            </w:tcBorders>
            <w:shd w:val="clear" w:color="auto" w:fill="auto"/>
            <w:noWrap/>
            <w:vAlign w:val="bottom"/>
            <w:hideMark/>
          </w:tcPr>
          <w:p w14:paraId="2647C12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260</w:t>
            </w:r>
          </w:p>
        </w:tc>
        <w:tc>
          <w:tcPr>
            <w:tcW w:w="800" w:type="dxa"/>
            <w:tcBorders>
              <w:top w:val="nil"/>
              <w:left w:val="nil"/>
              <w:bottom w:val="nil"/>
              <w:right w:val="nil"/>
            </w:tcBorders>
            <w:shd w:val="clear" w:color="auto" w:fill="auto"/>
            <w:noWrap/>
            <w:vAlign w:val="bottom"/>
            <w:hideMark/>
          </w:tcPr>
          <w:p w14:paraId="29C9A98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373</w:t>
            </w:r>
          </w:p>
        </w:tc>
        <w:tc>
          <w:tcPr>
            <w:tcW w:w="800" w:type="dxa"/>
            <w:tcBorders>
              <w:top w:val="nil"/>
              <w:left w:val="nil"/>
              <w:bottom w:val="nil"/>
              <w:right w:val="nil"/>
            </w:tcBorders>
            <w:shd w:val="clear" w:color="auto" w:fill="auto"/>
            <w:noWrap/>
            <w:vAlign w:val="bottom"/>
            <w:hideMark/>
          </w:tcPr>
          <w:p w14:paraId="387A121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387</w:t>
            </w:r>
          </w:p>
        </w:tc>
      </w:tr>
      <w:tr w:rsidR="00484914" w:rsidRPr="00484914" w14:paraId="7DB869C2" w14:textId="77777777" w:rsidTr="00484914">
        <w:trPr>
          <w:trHeight w:val="240"/>
        </w:trPr>
        <w:tc>
          <w:tcPr>
            <w:tcW w:w="3828" w:type="dxa"/>
            <w:tcBorders>
              <w:top w:val="nil"/>
              <w:left w:val="nil"/>
              <w:bottom w:val="nil"/>
              <w:right w:val="nil"/>
            </w:tcBorders>
            <w:shd w:val="clear" w:color="auto" w:fill="auto"/>
            <w:noWrap/>
            <w:vAlign w:val="bottom"/>
            <w:hideMark/>
          </w:tcPr>
          <w:p w14:paraId="16713142"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Ставка дисконтирования</w:t>
            </w:r>
          </w:p>
        </w:tc>
        <w:tc>
          <w:tcPr>
            <w:tcW w:w="1134" w:type="dxa"/>
            <w:tcBorders>
              <w:top w:val="nil"/>
              <w:left w:val="nil"/>
              <w:bottom w:val="nil"/>
              <w:right w:val="nil"/>
            </w:tcBorders>
            <w:shd w:val="clear" w:color="auto" w:fill="auto"/>
            <w:noWrap/>
            <w:vAlign w:val="bottom"/>
            <w:hideMark/>
          </w:tcPr>
          <w:p w14:paraId="0F7B78D6"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r w:rsidRPr="00484914">
              <w:rPr>
                <w:rFonts w:ascii="Calibri" w:eastAsia="Times New Roman" w:hAnsi="Calibri" w:cs="Calibri"/>
                <w:color w:val="4472C4"/>
                <w:sz w:val="18"/>
                <w:szCs w:val="18"/>
                <w:lang w:eastAsia="ru-RU"/>
              </w:rPr>
              <w:t>15,0%</w:t>
            </w:r>
          </w:p>
        </w:tc>
        <w:tc>
          <w:tcPr>
            <w:tcW w:w="940" w:type="dxa"/>
            <w:tcBorders>
              <w:top w:val="nil"/>
              <w:left w:val="nil"/>
              <w:bottom w:val="nil"/>
              <w:right w:val="nil"/>
            </w:tcBorders>
            <w:shd w:val="clear" w:color="auto" w:fill="auto"/>
            <w:noWrap/>
            <w:vAlign w:val="bottom"/>
            <w:hideMark/>
          </w:tcPr>
          <w:p w14:paraId="0ED764A4" w14:textId="77777777" w:rsidR="00484914" w:rsidRPr="00484914" w:rsidRDefault="00484914" w:rsidP="00484914">
            <w:pPr>
              <w:spacing w:after="0" w:line="240" w:lineRule="auto"/>
              <w:jc w:val="right"/>
              <w:rPr>
                <w:rFonts w:ascii="Calibri" w:eastAsia="Times New Roman" w:hAnsi="Calibri" w:cs="Calibri"/>
                <w:color w:val="4472C4"/>
                <w:sz w:val="18"/>
                <w:szCs w:val="18"/>
                <w:lang w:eastAsia="ru-RU"/>
              </w:rPr>
            </w:pPr>
          </w:p>
        </w:tc>
        <w:tc>
          <w:tcPr>
            <w:tcW w:w="800" w:type="dxa"/>
            <w:tcBorders>
              <w:top w:val="nil"/>
              <w:left w:val="nil"/>
              <w:bottom w:val="nil"/>
              <w:right w:val="nil"/>
            </w:tcBorders>
            <w:shd w:val="clear" w:color="auto" w:fill="auto"/>
            <w:noWrap/>
            <w:vAlign w:val="bottom"/>
            <w:hideMark/>
          </w:tcPr>
          <w:p w14:paraId="783C923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15,0%</w:t>
            </w:r>
          </w:p>
        </w:tc>
        <w:tc>
          <w:tcPr>
            <w:tcW w:w="800" w:type="dxa"/>
            <w:tcBorders>
              <w:top w:val="nil"/>
              <w:left w:val="nil"/>
              <w:bottom w:val="nil"/>
              <w:right w:val="nil"/>
            </w:tcBorders>
            <w:shd w:val="clear" w:color="auto" w:fill="auto"/>
            <w:noWrap/>
            <w:vAlign w:val="bottom"/>
            <w:hideMark/>
          </w:tcPr>
          <w:p w14:paraId="46C2090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15,0%</w:t>
            </w:r>
          </w:p>
        </w:tc>
        <w:tc>
          <w:tcPr>
            <w:tcW w:w="800" w:type="dxa"/>
            <w:tcBorders>
              <w:top w:val="nil"/>
              <w:left w:val="nil"/>
              <w:bottom w:val="nil"/>
              <w:right w:val="nil"/>
            </w:tcBorders>
            <w:shd w:val="clear" w:color="auto" w:fill="auto"/>
            <w:noWrap/>
            <w:vAlign w:val="bottom"/>
            <w:hideMark/>
          </w:tcPr>
          <w:p w14:paraId="1CE0D1C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15,0%</w:t>
            </w:r>
          </w:p>
        </w:tc>
        <w:tc>
          <w:tcPr>
            <w:tcW w:w="800" w:type="dxa"/>
            <w:tcBorders>
              <w:top w:val="nil"/>
              <w:left w:val="nil"/>
              <w:bottom w:val="nil"/>
              <w:right w:val="nil"/>
            </w:tcBorders>
            <w:shd w:val="clear" w:color="auto" w:fill="auto"/>
            <w:noWrap/>
            <w:vAlign w:val="bottom"/>
            <w:hideMark/>
          </w:tcPr>
          <w:p w14:paraId="77DC3AF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15,0%</w:t>
            </w:r>
          </w:p>
        </w:tc>
        <w:tc>
          <w:tcPr>
            <w:tcW w:w="800" w:type="dxa"/>
            <w:tcBorders>
              <w:top w:val="nil"/>
              <w:left w:val="nil"/>
              <w:bottom w:val="nil"/>
              <w:right w:val="nil"/>
            </w:tcBorders>
            <w:shd w:val="clear" w:color="auto" w:fill="auto"/>
            <w:noWrap/>
            <w:vAlign w:val="bottom"/>
            <w:hideMark/>
          </w:tcPr>
          <w:p w14:paraId="56CE419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15,0%</w:t>
            </w:r>
          </w:p>
        </w:tc>
        <w:tc>
          <w:tcPr>
            <w:tcW w:w="800" w:type="dxa"/>
            <w:tcBorders>
              <w:top w:val="nil"/>
              <w:left w:val="nil"/>
              <w:bottom w:val="nil"/>
              <w:right w:val="nil"/>
            </w:tcBorders>
            <w:shd w:val="clear" w:color="auto" w:fill="auto"/>
            <w:noWrap/>
            <w:vAlign w:val="bottom"/>
            <w:hideMark/>
          </w:tcPr>
          <w:p w14:paraId="41B6F21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15,0%</w:t>
            </w:r>
          </w:p>
        </w:tc>
        <w:tc>
          <w:tcPr>
            <w:tcW w:w="800" w:type="dxa"/>
            <w:tcBorders>
              <w:top w:val="nil"/>
              <w:left w:val="nil"/>
              <w:bottom w:val="nil"/>
              <w:right w:val="nil"/>
            </w:tcBorders>
            <w:shd w:val="clear" w:color="auto" w:fill="auto"/>
            <w:noWrap/>
            <w:vAlign w:val="bottom"/>
            <w:hideMark/>
          </w:tcPr>
          <w:p w14:paraId="2271DA4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15,0%</w:t>
            </w:r>
          </w:p>
        </w:tc>
        <w:tc>
          <w:tcPr>
            <w:tcW w:w="800" w:type="dxa"/>
            <w:tcBorders>
              <w:top w:val="nil"/>
              <w:left w:val="nil"/>
              <w:bottom w:val="nil"/>
              <w:right w:val="nil"/>
            </w:tcBorders>
            <w:shd w:val="clear" w:color="auto" w:fill="auto"/>
            <w:noWrap/>
            <w:vAlign w:val="bottom"/>
            <w:hideMark/>
          </w:tcPr>
          <w:p w14:paraId="04CEEC86"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15,0%</w:t>
            </w:r>
          </w:p>
        </w:tc>
        <w:tc>
          <w:tcPr>
            <w:tcW w:w="800" w:type="dxa"/>
            <w:tcBorders>
              <w:top w:val="nil"/>
              <w:left w:val="nil"/>
              <w:bottom w:val="nil"/>
              <w:right w:val="nil"/>
            </w:tcBorders>
            <w:shd w:val="clear" w:color="auto" w:fill="auto"/>
            <w:noWrap/>
            <w:vAlign w:val="bottom"/>
            <w:hideMark/>
          </w:tcPr>
          <w:p w14:paraId="11547C4B"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15,0%</w:t>
            </w:r>
          </w:p>
        </w:tc>
        <w:tc>
          <w:tcPr>
            <w:tcW w:w="800" w:type="dxa"/>
            <w:tcBorders>
              <w:top w:val="nil"/>
              <w:left w:val="nil"/>
              <w:bottom w:val="nil"/>
              <w:right w:val="nil"/>
            </w:tcBorders>
            <w:shd w:val="clear" w:color="auto" w:fill="auto"/>
            <w:noWrap/>
            <w:vAlign w:val="bottom"/>
            <w:hideMark/>
          </w:tcPr>
          <w:p w14:paraId="7130F1C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15,0%</w:t>
            </w:r>
          </w:p>
        </w:tc>
      </w:tr>
      <w:tr w:rsidR="00484914" w:rsidRPr="00484914" w14:paraId="0E578733" w14:textId="77777777" w:rsidTr="00484914">
        <w:trPr>
          <w:trHeight w:val="240"/>
        </w:trPr>
        <w:tc>
          <w:tcPr>
            <w:tcW w:w="3828" w:type="dxa"/>
            <w:tcBorders>
              <w:top w:val="nil"/>
              <w:left w:val="nil"/>
              <w:bottom w:val="nil"/>
              <w:right w:val="nil"/>
            </w:tcBorders>
            <w:shd w:val="clear" w:color="auto" w:fill="auto"/>
            <w:noWrap/>
            <w:vAlign w:val="bottom"/>
            <w:hideMark/>
          </w:tcPr>
          <w:p w14:paraId="26BE2B18"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Индекс дисконтирования</w:t>
            </w:r>
          </w:p>
        </w:tc>
        <w:tc>
          <w:tcPr>
            <w:tcW w:w="1134" w:type="dxa"/>
            <w:tcBorders>
              <w:top w:val="nil"/>
              <w:left w:val="nil"/>
              <w:bottom w:val="nil"/>
              <w:right w:val="nil"/>
            </w:tcBorders>
            <w:shd w:val="clear" w:color="auto" w:fill="auto"/>
            <w:noWrap/>
            <w:vAlign w:val="bottom"/>
            <w:hideMark/>
          </w:tcPr>
          <w:p w14:paraId="6887F5AF"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2E91CBB"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раз</w:t>
            </w:r>
          </w:p>
        </w:tc>
        <w:tc>
          <w:tcPr>
            <w:tcW w:w="800" w:type="dxa"/>
            <w:tcBorders>
              <w:top w:val="nil"/>
              <w:left w:val="nil"/>
              <w:bottom w:val="nil"/>
              <w:right w:val="nil"/>
            </w:tcBorders>
            <w:shd w:val="clear" w:color="auto" w:fill="auto"/>
            <w:noWrap/>
            <w:vAlign w:val="bottom"/>
            <w:hideMark/>
          </w:tcPr>
          <w:p w14:paraId="040009D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1,00</w:t>
            </w:r>
          </w:p>
        </w:tc>
        <w:tc>
          <w:tcPr>
            <w:tcW w:w="800" w:type="dxa"/>
            <w:tcBorders>
              <w:top w:val="nil"/>
              <w:left w:val="nil"/>
              <w:bottom w:val="nil"/>
              <w:right w:val="nil"/>
            </w:tcBorders>
            <w:shd w:val="clear" w:color="auto" w:fill="auto"/>
            <w:noWrap/>
            <w:vAlign w:val="bottom"/>
            <w:hideMark/>
          </w:tcPr>
          <w:p w14:paraId="1085BFF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0,87</w:t>
            </w:r>
          </w:p>
        </w:tc>
        <w:tc>
          <w:tcPr>
            <w:tcW w:w="800" w:type="dxa"/>
            <w:tcBorders>
              <w:top w:val="nil"/>
              <w:left w:val="nil"/>
              <w:bottom w:val="nil"/>
              <w:right w:val="nil"/>
            </w:tcBorders>
            <w:shd w:val="clear" w:color="auto" w:fill="auto"/>
            <w:noWrap/>
            <w:vAlign w:val="bottom"/>
            <w:hideMark/>
          </w:tcPr>
          <w:p w14:paraId="7622382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0,76</w:t>
            </w:r>
          </w:p>
        </w:tc>
        <w:tc>
          <w:tcPr>
            <w:tcW w:w="800" w:type="dxa"/>
            <w:tcBorders>
              <w:top w:val="nil"/>
              <w:left w:val="nil"/>
              <w:bottom w:val="nil"/>
              <w:right w:val="nil"/>
            </w:tcBorders>
            <w:shd w:val="clear" w:color="auto" w:fill="auto"/>
            <w:noWrap/>
            <w:vAlign w:val="bottom"/>
            <w:hideMark/>
          </w:tcPr>
          <w:p w14:paraId="19D2013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0,66</w:t>
            </w:r>
          </w:p>
        </w:tc>
        <w:tc>
          <w:tcPr>
            <w:tcW w:w="800" w:type="dxa"/>
            <w:tcBorders>
              <w:top w:val="nil"/>
              <w:left w:val="nil"/>
              <w:bottom w:val="nil"/>
              <w:right w:val="nil"/>
            </w:tcBorders>
            <w:shd w:val="clear" w:color="auto" w:fill="auto"/>
            <w:noWrap/>
            <w:vAlign w:val="bottom"/>
            <w:hideMark/>
          </w:tcPr>
          <w:p w14:paraId="2884B5E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0,57</w:t>
            </w:r>
          </w:p>
        </w:tc>
        <w:tc>
          <w:tcPr>
            <w:tcW w:w="800" w:type="dxa"/>
            <w:tcBorders>
              <w:top w:val="nil"/>
              <w:left w:val="nil"/>
              <w:bottom w:val="nil"/>
              <w:right w:val="nil"/>
            </w:tcBorders>
            <w:shd w:val="clear" w:color="auto" w:fill="auto"/>
            <w:noWrap/>
            <w:vAlign w:val="bottom"/>
            <w:hideMark/>
          </w:tcPr>
          <w:p w14:paraId="0643377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0,50</w:t>
            </w:r>
          </w:p>
        </w:tc>
        <w:tc>
          <w:tcPr>
            <w:tcW w:w="800" w:type="dxa"/>
            <w:tcBorders>
              <w:top w:val="nil"/>
              <w:left w:val="nil"/>
              <w:bottom w:val="nil"/>
              <w:right w:val="nil"/>
            </w:tcBorders>
            <w:shd w:val="clear" w:color="auto" w:fill="auto"/>
            <w:noWrap/>
            <w:vAlign w:val="bottom"/>
            <w:hideMark/>
          </w:tcPr>
          <w:p w14:paraId="5BB45E5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0,43</w:t>
            </w:r>
          </w:p>
        </w:tc>
        <w:tc>
          <w:tcPr>
            <w:tcW w:w="800" w:type="dxa"/>
            <w:tcBorders>
              <w:top w:val="nil"/>
              <w:left w:val="nil"/>
              <w:bottom w:val="nil"/>
              <w:right w:val="nil"/>
            </w:tcBorders>
            <w:shd w:val="clear" w:color="auto" w:fill="auto"/>
            <w:noWrap/>
            <w:vAlign w:val="bottom"/>
            <w:hideMark/>
          </w:tcPr>
          <w:p w14:paraId="31944F0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0,38</w:t>
            </w:r>
          </w:p>
        </w:tc>
        <w:tc>
          <w:tcPr>
            <w:tcW w:w="800" w:type="dxa"/>
            <w:tcBorders>
              <w:top w:val="nil"/>
              <w:left w:val="nil"/>
              <w:bottom w:val="nil"/>
              <w:right w:val="nil"/>
            </w:tcBorders>
            <w:shd w:val="clear" w:color="auto" w:fill="auto"/>
            <w:noWrap/>
            <w:vAlign w:val="bottom"/>
            <w:hideMark/>
          </w:tcPr>
          <w:p w14:paraId="21A993F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0,33</w:t>
            </w:r>
          </w:p>
        </w:tc>
        <w:tc>
          <w:tcPr>
            <w:tcW w:w="800" w:type="dxa"/>
            <w:tcBorders>
              <w:top w:val="nil"/>
              <w:left w:val="nil"/>
              <w:bottom w:val="nil"/>
              <w:right w:val="nil"/>
            </w:tcBorders>
            <w:shd w:val="clear" w:color="auto" w:fill="auto"/>
            <w:noWrap/>
            <w:vAlign w:val="bottom"/>
            <w:hideMark/>
          </w:tcPr>
          <w:p w14:paraId="019D65D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0,28</w:t>
            </w:r>
          </w:p>
        </w:tc>
      </w:tr>
      <w:tr w:rsidR="00484914" w:rsidRPr="00484914" w14:paraId="1315F3E2" w14:textId="77777777" w:rsidTr="00484914">
        <w:trPr>
          <w:trHeight w:val="240"/>
        </w:trPr>
        <w:tc>
          <w:tcPr>
            <w:tcW w:w="3828" w:type="dxa"/>
            <w:tcBorders>
              <w:top w:val="nil"/>
              <w:left w:val="nil"/>
              <w:bottom w:val="nil"/>
              <w:right w:val="nil"/>
            </w:tcBorders>
            <w:shd w:val="clear" w:color="auto" w:fill="auto"/>
            <w:noWrap/>
            <w:vAlign w:val="bottom"/>
            <w:hideMark/>
          </w:tcPr>
          <w:p w14:paraId="4EEA709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Дисконтированный FCFE</w:t>
            </w:r>
          </w:p>
        </w:tc>
        <w:tc>
          <w:tcPr>
            <w:tcW w:w="1134" w:type="dxa"/>
            <w:tcBorders>
              <w:top w:val="nil"/>
              <w:left w:val="nil"/>
              <w:bottom w:val="nil"/>
              <w:right w:val="nil"/>
            </w:tcBorders>
            <w:shd w:val="clear" w:color="auto" w:fill="auto"/>
            <w:noWrap/>
            <w:vAlign w:val="bottom"/>
            <w:hideMark/>
          </w:tcPr>
          <w:p w14:paraId="12ED4322"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3335200E"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181B957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-130</w:t>
            </w:r>
          </w:p>
        </w:tc>
        <w:tc>
          <w:tcPr>
            <w:tcW w:w="800" w:type="dxa"/>
            <w:tcBorders>
              <w:top w:val="nil"/>
              <w:left w:val="nil"/>
              <w:bottom w:val="nil"/>
              <w:right w:val="nil"/>
            </w:tcBorders>
            <w:shd w:val="clear" w:color="auto" w:fill="auto"/>
            <w:noWrap/>
            <w:vAlign w:val="bottom"/>
            <w:hideMark/>
          </w:tcPr>
          <w:p w14:paraId="75421B5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-263</w:t>
            </w:r>
          </w:p>
        </w:tc>
        <w:tc>
          <w:tcPr>
            <w:tcW w:w="800" w:type="dxa"/>
            <w:tcBorders>
              <w:top w:val="nil"/>
              <w:left w:val="nil"/>
              <w:bottom w:val="nil"/>
              <w:right w:val="nil"/>
            </w:tcBorders>
            <w:shd w:val="clear" w:color="auto" w:fill="auto"/>
            <w:noWrap/>
            <w:vAlign w:val="bottom"/>
            <w:hideMark/>
          </w:tcPr>
          <w:p w14:paraId="0420F23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16</w:t>
            </w:r>
          </w:p>
        </w:tc>
        <w:tc>
          <w:tcPr>
            <w:tcW w:w="800" w:type="dxa"/>
            <w:tcBorders>
              <w:top w:val="nil"/>
              <w:left w:val="nil"/>
              <w:bottom w:val="nil"/>
              <w:right w:val="nil"/>
            </w:tcBorders>
            <w:shd w:val="clear" w:color="auto" w:fill="auto"/>
            <w:noWrap/>
            <w:vAlign w:val="bottom"/>
            <w:hideMark/>
          </w:tcPr>
          <w:p w14:paraId="7EF9E93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31</w:t>
            </w:r>
          </w:p>
        </w:tc>
        <w:tc>
          <w:tcPr>
            <w:tcW w:w="800" w:type="dxa"/>
            <w:tcBorders>
              <w:top w:val="nil"/>
              <w:left w:val="nil"/>
              <w:bottom w:val="nil"/>
              <w:right w:val="nil"/>
            </w:tcBorders>
            <w:shd w:val="clear" w:color="auto" w:fill="auto"/>
            <w:noWrap/>
            <w:vAlign w:val="bottom"/>
            <w:hideMark/>
          </w:tcPr>
          <w:p w14:paraId="5474179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32</w:t>
            </w:r>
          </w:p>
        </w:tc>
        <w:tc>
          <w:tcPr>
            <w:tcW w:w="800" w:type="dxa"/>
            <w:tcBorders>
              <w:top w:val="nil"/>
              <w:left w:val="nil"/>
              <w:bottom w:val="nil"/>
              <w:right w:val="nil"/>
            </w:tcBorders>
            <w:shd w:val="clear" w:color="auto" w:fill="auto"/>
            <w:noWrap/>
            <w:vAlign w:val="bottom"/>
            <w:hideMark/>
          </w:tcPr>
          <w:p w14:paraId="04BA534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28</w:t>
            </w:r>
          </w:p>
        </w:tc>
        <w:tc>
          <w:tcPr>
            <w:tcW w:w="800" w:type="dxa"/>
            <w:tcBorders>
              <w:top w:val="nil"/>
              <w:left w:val="nil"/>
              <w:bottom w:val="nil"/>
              <w:right w:val="nil"/>
            </w:tcBorders>
            <w:shd w:val="clear" w:color="auto" w:fill="auto"/>
            <w:noWrap/>
            <w:vAlign w:val="bottom"/>
            <w:hideMark/>
          </w:tcPr>
          <w:p w14:paraId="7B198695"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w:t>
            </w:r>
          </w:p>
        </w:tc>
        <w:tc>
          <w:tcPr>
            <w:tcW w:w="800" w:type="dxa"/>
            <w:tcBorders>
              <w:top w:val="nil"/>
              <w:left w:val="nil"/>
              <w:bottom w:val="nil"/>
              <w:right w:val="nil"/>
            </w:tcBorders>
            <w:shd w:val="clear" w:color="auto" w:fill="auto"/>
            <w:noWrap/>
            <w:vAlign w:val="bottom"/>
            <w:hideMark/>
          </w:tcPr>
          <w:p w14:paraId="1D4D006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98</w:t>
            </w:r>
          </w:p>
        </w:tc>
        <w:tc>
          <w:tcPr>
            <w:tcW w:w="800" w:type="dxa"/>
            <w:tcBorders>
              <w:top w:val="nil"/>
              <w:left w:val="nil"/>
              <w:bottom w:val="nil"/>
              <w:right w:val="nil"/>
            </w:tcBorders>
            <w:shd w:val="clear" w:color="auto" w:fill="auto"/>
            <w:noWrap/>
            <w:vAlign w:val="bottom"/>
            <w:hideMark/>
          </w:tcPr>
          <w:p w14:paraId="2E148BF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122</w:t>
            </w:r>
          </w:p>
        </w:tc>
        <w:tc>
          <w:tcPr>
            <w:tcW w:w="800" w:type="dxa"/>
            <w:tcBorders>
              <w:top w:val="nil"/>
              <w:left w:val="nil"/>
              <w:bottom w:val="nil"/>
              <w:right w:val="nil"/>
            </w:tcBorders>
            <w:shd w:val="clear" w:color="auto" w:fill="auto"/>
            <w:noWrap/>
            <w:vAlign w:val="bottom"/>
            <w:hideMark/>
          </w:tcPr>
          <w:p w14:paraId="654B415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110</w:t>
            </w:r>
          </w:p>
        </w:tc>
      </w:tr>
      <w:tr w:rsidR="00484914" w:rsidRPr="00484914" w14:paraId="00F7BDB8" w14:textId="77777777" w:rsidTr="00484914">
        <w:trPr>
          <w:trHeight w:val="240"/>
        </w:trPr>
        <w:tc>
          <w:tcPr>
            <w:tcW w:w="3828" w:type="dxa"/>
            <w:tcBorders>
              <w:top w:val="nil"/>
              <w:left w:val="nil"/>
              <w:bottom w:val="nil"/>
              <w:right w:val="nil"/>
            </w:tcBorders>
            <w:shd w:val="clear" w:color="auto" w:fill="auto"/>
            <w:noWrap/>
            <w:vAlign w:val="bottom"/>
            <w:hideMark/>
          </w:tcPr>
          <w:p w14:paraId="4C39D9B3"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p>
        </w:tc>
        <w:tc>
          <w:tcPr>
            <w:tcW w:w="1134" w:type="dxa"/>
            <w:tcBorders>
              <w:top w:val="nil"/>
              <w:left w:val="nil"/>
              <w:bottom w:val="nil"/>
              <w:right w:val="nil"/>
            </w:tcBorders>
            <w:shd w:val="clear" w:color="auto" w:fill="auto"/>
            <w:noWrap/>
            <w:vAlign w:val="bottom"/>
            <w:hideMark/>
          </w:tcPr>
          <w:p w14:paraId="6261957F"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4B11170"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7F6C989"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19E4A1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08C119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88CB10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86FBF6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20E507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A31F01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8D3D2A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144608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736EB9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3356B5FC" w14:textId="77777777" w:rsidTr="00484914">
        <w:trPr>
          <w:trHeight w:val="240"/>
        </w:trPr>
        <w:tc>
          <w:tcPr>
            <w:tcW w:w="3828" w:type="dxa"/>
            <w:tcBorders>
              <w:top w:val="nil"/>
              <w:left w:val="nil"/>
              <w:bottom w:val="nil"/>
              <w:right w:val="nil"/>
            </w:tcBorders>
            <w:shd w:val="clear" w:color="auto" w:fill="auto"/>
            <w:noWrap/>
            <w:vAlign w:val="bottom"/>
            <w:hideMark/>
          </w:tcPr>
          <w:p w14:paraId="3B35FD7B"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Чистая приведенная стоимость, NPV</w:t>
            </w:r>
          </w:p>
        </w:tc>
        <w:tc>
          <w:tcPr>
            <w:tcW w:w="1134" w:type="dxa"/>
            <w:tcBorders>
              <w:top w:val="nil"/>
              <w:left w:val="nil"/>
              <w:bottom w:val="nil"/>
              <w:right w:val="nil"/>
            </w:tcBorders>
            <w:shd w:val="clear" w:color="auto" w:fill="auto"/>
            <w:noWrap/>
            <w:vAlign w:val="bottom"/>
            <w:hideMark/>
          </w:tcPr>
          <w:p w14:paraId="214A3606"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70</w:t>
            </w:r>
          </w:p>
        </w:tc>
        <w:tc>
          <w:tcPr>
            <w:tcW w:w="940" w:type="dxa"/>
            <w:tcBorders>
              <w:top w:val="nil"/>
              <w:left w:val="nil"/>
              <w:bottom w:val="nil"/>
              <w:right w:val="nil"/>
            </w:tcBorders>
            <w:shd w:val="clear" w:color="auto" w:fill="auto"/>
            <w:noWrap/>
            <w:vAlign w:val="bottom"/>
            <w:hideMark/>
          </w:tcPr>
          <w:p w14:paraId="3707370F"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2AD7FABD"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p>
        </w:tc>
        <w:tc>
          <w:tcPr>
            <w:tcW w:w="800" w:type="dxa"/>
            <w:tcBorders>
              <w:top w:val="nil"/>
              <w:left w:val="nil"/>
              <w:bottom w:val="nil"/>
              <w:right w:val="nil"/>
            </w:tcBorders>
            <w:shd w:val="clear" w:color="auto" w:fill="auto"/>
            <w:noWrap/>
            <w:vAlign w:val="bottom"/>
            <w:hideMark/>
          </w:tcPr>
          <w:p w14:paraId="3ABAF8A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1E2104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8969BE7"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4E7C44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A61F66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B372EC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0F0B56B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109DDF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295AE9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2A6479FB" w14:textId="77777777" w:rsidTr="00484914">
        <w:trPr>
          <w:trHeight w:val="240"/>
        </w:trPr>
        <w:tc>
          <w:tcPr>
            <w:tcW w:w="3828" w:type="dxa"/>
            <w:tcBorders>
              <w:top w:val="nil"/>
              <w:left w:val="nil"/>
              <w:bottom w:val="nil"/>
              <w:right w:val="nil"/>
            </w:tcBorders>
            <w:shd w:val="clear" w:color="auto" w:fill="auto"/>
            <w:noWrap/>
            <w:vAlign w:val="bottom"/>
            <w:hideMark/>
          </w:tcPr>
          <w:p w14:paraId="20905F10"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Внутренняя норма рентабельности, IRR</w:t>
            </w:r>
          </w:p>
        </w:tc>
        <w:tc>
          <w:tcPr>
            <w:tcW w:w="1134" w:type="dxa"/>
            <w:tcBorders>
              <w:top w:val="nil"/>
              <w:left w:val="nil"/>
              <w:bottom w:val="nil"/>
              <w:right w:val="nil"/>
            </w:tcBorders>
            <w:shd w:val="clear" w:color="auto" w:fill="auto"/>
            <w:noWrap/>
            <w:vAlign w:val="bottom"/>
            <w:hideMark/>
          </w:tcPr>
          <w:p w14:paraId="5D9BAC79" w14:textId="77777777" w:rsidR="00484914" w:rsidRPr="00484914" w:rsidRDefault="00484914" w:rsidP="00484914">
            <w:pPr>
              <w:spacing w:after="0" w:line="240" w:lineRule="auto"/>
              <w:jc w:val="right"/>
              <w:rPr>
                <w:rFonts w:ascii="Calibri" w:eastAsia="Times New Roman" w:hAnsi="Calibri" w:cs="Calibri"/>
                <w:b/>
                <w:bCs/>
                <w:color w:val="000000"/>
                <w:sz w:val="18"/>
                <w:szCs w:val="18"/>
                <w:lang w:eastAsia="ru-RU"/>
              </w:rPr>
            </w:pPr>
            <w:r w:rsidRPr="00484914">
              <w:rPr>
                <w:rFonts w:ascii="Calibri" w:eastAsia="Times New Roman" w:hAnsi="Calibri" w:cs="Calibri"/>
                <w:b/>
                <w:bCs/>
                <w:color w:val="000000"/>
                <w:sz w:val="18"/>
                <w:szCs w:val="18"/>
                <w:lang w:eastAsia="ru-RU"/>
              </w:rPr>
              <w:t>18%</w:t>
            </w:r>
          </w:p>
        </w:tc>
        <w:tc>
          <w:tcPr>
            <w:tcW w:w="940" w:type="dxa"/>
            <w:tcBorders>
              <w:top w:val="nil"/>
              <w:left w:val="nil"/>
              <w:bottom w:val="nil"/>
              <w:right w:val="nil"/>
            </w:tcBorders>
            <w:shd w:val="clear" w:color="auto" w:fill="auto"/>
            <w:noWrap/>
            <w:vAlign w:val="bottom"/>
            <w:hideMark/>
          </w:tcPr>
          <w:p w14:paraId="3834789F"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w:t>
            </w:r>
          </w:p>
        </w:tc>
        <w:tc>
          <w:tcPr>
            <w:tcW w:w="800" w:type="dxa"/>
            <w:tcBorders>
              <w:top w:val="nil"/>
              <w:left w:val="nil"/>
              <w:bottom w:val="nil"/>
              <w:right w:val="nil"/>
            </w:tcBorders>
            <w:shd w:val="clear" w:color="auto" w:fill="auto"/>
            <w:noWrap/>
            <w:vAlign w:val="bottom"/>
            <w:hideMark/>
          </w:tcPr>
          <w:p w14:paraId="50043D5C"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p>
        </w:tc>
        <w:tc>
          <w:tcPr>
            <w:tcW w:w="800" w:type="dxa"/>
            <w:tcBorders>
              <w:top w:val="nil"/>
              <w:left w:val="nil"/>
              <w:bottom w:val="nil"/>
              <w:right w:val="nil"/>
            </w:tcBorders>
            <w:shd w:val="clear" w:color="auto" w:fill="auto"/>
            <w:noWrap/>
            <w:vAlign w:val="bottom"/>
            <w:hideMark/>
          </w:tcPr>
          <w:p w14:paraId="4DB2C4D8"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E3664D0"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7C6714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2F58CD6"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6128BCD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2E2634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2081B7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3C13BCA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C39A464"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674C159F" w14:textId="77777777" w:rsidTr="00484914">
        <w:trPr>
          <w:trHeight w:val="240"/>
        </w:trPr>
        <w:tc>
          <w:tcPr>
            <w:tcW w:w="3828" w:type="dxa"/>
            <w:tcBorders>
              <w:top w:val="nil"/>
              <w:left w:val="nil"/>
              <w:bottom w:val="nil"/>
              <w:right w:val="nil"/>
            </w:tcBorders>
            <w:shd w:val="clear" w:color="auto" w:fill="auto"/>
            <w:noWrap/>
            <w:vAlign w:val="bottom"/>
            <w:hideMark/>
          </w:tcPr>
          <w:p w14:paraId="6BA84A01"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14:paraId="322BEE91"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14:paraId="5A6C0139"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C77CBA8" w14:textId="77777777" w:rsidR="00484914" w:rsidRPr="00484914" w:rsidRDefault="00484914" w:rsidP="00484914">
            <w:pPr>
              <w:spacing w:after="0" w:line="240" w:lineRule="auto"/>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ACCF813"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4455B71C"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75E8E95"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190A2B2"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54BE8C2F"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D14DB4A"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142D7529"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2EF4601D"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c>
          <w:tcPr>
            <w:tcW w:w="800" w:type="dxa"/>
            <w:tcBorders>
              <w:top w:val="nil"/>
              <w:left w:val="nil"/>
              <w:bottom w:val="nil"/>
              <w:right w:val="nil"/>
            </w:tcBorders>
            <w:shd w:val="clear" w:color="auto" w:fill="auto"/>
            <w:noWrap/>
            <w:vAlign w:val="bottom"/>
            <w:hideMark/>
          </w:tcPr>
          <w:p w14:paraId="7018178B" w14:textId="77777777" w:rsidR="00484914" w:rsidRPr="00484914" w:rsidRDefault="00484914" w:rsidP="00484914">
            <w:pPr>
              <w:spacing w:after="0" w:line="240" w:lineRule="auto"/>
              <w:jc w:val="right"/>
              <w:rPr>
                <w:rFonts w:ascii="Times New Roman" w:eastAsia="Times New Roman" w:hAnsi="Times New Roman" w:cs="Times New Roman"/>
                <w:sz w:val="20"/>
                <w:szCs w:val="20"/>
                <w:lang w:eastAsia="ru-RU"/>
              </w:rPr>
            </w:pPr>
          </w:p>
        </w:tc>
      </w:tr>
      <w:tr w:rsidR="00484914" w:rsidRPr="00484914" w14:paraId="449E9510" w14:textId="77777777" w:rsidTr="00484914">
        <w:trPr>
          <w:trHeight w:val="240"/>
        </w:trPr>
        <w:tc>
          <w:tcPr>
            <w:tcW w:w="4962" w:type="dxa"/>
            <w:gridSpan w:val="2"/>
            <w:tcBorders>
              <w:top w:val="nil"/>
              <w:left w:val="nil"/>
              <w:bottom w:val="nil"/>
              <w:right w:val="nil"/>
            </w:tcBorders>
            <w:shd w:val="clear" w:color="auto" w:fill="auto"/>
            <w:noWrap/>
            <w:vAlign w:val="bottom"/>
            <w:hideMark/>
          </w:tcPr>
          <w:p w14:paraId="6CE664C7"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roofErr w:type="spellStart"/>
            <w:r w:rsidRPr="00484914">
              <w:rPr>
                <w:rFonts w:ascii="Calibri" w:eastAsia="Times New Roman" w:hAnsi="Calibri" w:cs="Calibri"/>
                <w:color w:val="000000"/>
                <w:sz w:val="18"/>
                <w:szCs w:val="18"/>
                <w:lang w:eastAsia="ru-RU"/>
              </w:rPr>
              <w:t>Недисконтированная</w:t>
            </w:r>
            <w:proofErr w:type="spellEnd"/>
            <w:r w:rsidRPr="00484914">
              <w:rPr>
                <w:rFonts w:ascii="Calibri" w:eastAsia="Times New Roman" w:hAnsi="Calibri" w:cs="Calibri"/>
                <w:color w:val="000000"/>
                <w:sz w:val="18"/>
                <w:szCs w:val="18"/>
                <w:lang w:eastAsia="ru-RU"/>
              </w:rPr>
              <w:t xml:space="preserve"> окупаемость проекта</w:t>
            </w:r>
          </w:p>
        </w:tc>
        <w:tc>
          <w:tcPr>
            <w:tcW w:w="940" w:type="dxa"/>
            <w:tcBorders>
              <w:top w:val="nil"/>
              <w:left w:val="nil"/>
              <w:bottom w:val="nil"/>
              <w:right w:val="nil"/>
            </w:tcBorders>
            <w:shd w:val="clear" w:color="auto" w:fill="auto"/>
            <w:noWrap/>
            <w:vAlign w:val="bottom"/>
            <w:hideMark/>
          </w:tcPr>
          <w:p w14:paraId="5DB51556"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07006594"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-130</w:t>
            </w:r>
          </w:p>
        </w:tc>
        <w:tc>
          <w:tcPr>
            <w:tcW w:w="800" w:type="dxa"/>
            <w:tcBorders>
              <w:top w:val="nil"/>
              <w:left w:val="nil"/>
              <w:bottom w:val="nil"/>
              <w:right w:val="nil"/>
            </w:tcBorders>
            <w:shd w:val="clear" w:color="auto" w:fill="auto"/>
            <w:noWrap/>
            <w:vAlign w:val="bottom"/>
            <w:hideMark/>
          </w:tcPr>
          <w:p w14:paraId="3545905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-432</w:t>
            </w:r>
          </w:p>
        </w:tc>
        <w:tc>
          <w:tcPr>
            <w:tcW w:w="800" w:type="dxa"/>
            <w:tcBorders>
              <w:top w:val="nil"/>
              <w:left w:val="nil"/>
              <w:bottom w:val="nil"/>
              <w:right w:val="nil"/>
            </w:tcBorders>
            <w:shd w:val="clear" w:color="auto" w:fill="auto"/>
            <w:noWrap/>
            <w:vAlign w:val="bottom"/>
            <w:hideMark/>
          </w:tcPr>
          <w:p w14:paraId="48C0496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-410</w:t>
            </w:r>
          </w:p>
        </w:tc>
        <w:tc>
          <w:tcPr>
            <w:tcW w:w="800" w:type="dxa"/>
            <w:tcBorders>
              <w:top w:val="nil"/>
              <w:left w:val="nil"/>
              <w:bottom w:val="nil"/>
              <w:right w:val="nil"/>
            </w:tcBorders>
            <w:shd w:val="clear" w:color="auto" w:fill="auto"/>
            <w:noWrap/>
            <w:vAlign w:val="bottom"/>
            <w:hideMark/>
          </w:tcPr>
          <w:p w14:paraId="13CDCE4A"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-363</w:t>
            </w:r>
          </w:p>
        </w:tc>
        <w:tc>
          <w:tcPr>
            <w:tcW w:w="800" w:type="dxa"/>
            <w:tcBorders>
              <w:top w:val="nil"/>
              <w:left w:val="nil"/>
              <w:bottom w:val="nil"/>
              <w:right w:val="nil"/>
            </w:tcBorders>
            <w:shd w:val="clear" w:color="auto" w:fill="auto"/>
            <w:noWrap/>
            <w:vAlign w:val="bottom"/>
            <w:hideMark/>
          </w:tcPr>
          <w:p w14:paraId="596FB1B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-308</w:t>
            </w:r>
          </w:p>
        </w:tc>
        <w:tc>
          <w:tcPr>
            <w:tcW w:w="800" w:type="dxa"/>
            <w:tcBorders>
              <w:top w:val="nil"/>
              <w:left w:val="nil"/>
              <w:bottom w:val="nil"/>
              <w:right w:val="nil"/>
            </w:tcBorders>
            <w:shd w:val="clear" w:color="auto" w:fill="auto"/>
            <w:noWrap/>
            <w:vAlign w:val="bottom"/>
            <w:hideMark/>
          </w:tcPr>
          <w:p w14:paraId="2D029D17"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-251</w:t>
            </w:r>
          </w:p>
        </w:tc>
        <w:tc>
          <w:tcPr>
            <w:tcW w:w="800" w:type="dxa"/>
            <w:tcBorders>
              <w:top w:val="nil"/>
              <w:left w:val="nil"/>
              <w:bottom w:val="nil"/>
              <w:right w:val="nil"/>
            </w:tcBorders>
            <w:shd w:val="clear" w:color="auto" w:fill="auto"/>
            <w:noWrap/>
            <w:vAlign w:val="bottom"/>
            <w:hideMark/>
          </w:tcPr>
          <w:p w14:paraId="585157B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-193</w:t>
            </w:r>
          </w:p>
        </w:tc>
        <w:tc>
          <w:tcPr>
            <w:tcW w:w="800" w:type="dxa"/>
            <w:tcBorders>
              <w:top w:val="nil"/>
              <w:left w:val="nil"/>
              <w:bottom w:val="nil"/>
              <w:right w:val="nil"/>
            </w:tcBorders>
            <w:shd w:val="clear" w:color="auto" w:fill="auto"/>
            <w:noWrap/>
            <w:vAlign w:val="bottom"/>
            <w:hideMark/>
          </w:tcPr>
          <w:p w14:paraId="439FEC7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68</w:t>
            </w:r>
          </w:p>
        </w:tc>
        <w:tc>
          <w:tcPr>
            <w:tcW w:w="800" w:type="dxa"/>
            <w:tcBorders>
              <w:top w:val="nil"/>
              <w:left w:val="nil"/>
              <w:bottom w:val="nil"/>
              <w:right w:val="nil"/>
            </w:tcBorders>
            <w:shd w:val="clear" w:color="auto" w:fill="auto"/>
            <w:noWrap/>
            <w:vAlign w:val="bottom"/>
            <w:hideMark/>
          </w:tcPr>
          <w:p w14:paraId="693E6B6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440</w:t>
            </w:r>
          </w:p>
        </w:tc>
        <w:tc>
          <w:tcPr>
            <w:tcW w:w="800" w:type="dxa"/>
            <w:tcBorders>
              <w:top w:val="nil"/>
              <w:left w:val="nil"/>
              <w:bottom w:val="nil"/>
              <w:right w:val="nil"/>
            </w:tcBorders>
            <w:shd w:val="clear" w:color="auto" w:fill="auto"/>
            <w:noWrap/>
            <w:vAlign w:val="bottom"/>
            <w:hideMark/>
          </w:tcPr>
          <w:p w14:paraId="1AAB9C79"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828</w:t>
            </w:r>
          </w:p>
        </w:tc>
      </w:tr>
      <w:tr w:rsidR="00484914" w:rsidRPr="00484914" w14:paraId="3DF36E86" w14:textId="77777777" w:rsidTr="00484914">
        <w:trPr>
          <w:trHeight w:val="240"/>
        </w:trPr>
        <w:tc>
          <w:tcPr>
            <w:tcW w:w="3828" w:type="dxa"/>
            <w:tcBorders>
              <w:top w:val="nil"/>
              <w:left w:val="nil"/>
              <w:bottom w:val="nil"/>
              <w:right w:val="nil"/>
            </w:tcBorders>
            <w:shd w:val="clear" w:color="auto" w:fill="auto"/>
            <w:noWrap/>
            <w:vAlign w:val="bottom"/>
            <w:hideMark/>
          </w:tcPr>
          <w:p w14:paraId="12C96F1E"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Дисконтированная окупаемость проекта</w:t>
            </w:r>
          </w:p>
        </w:tc>
        <w:tc>
          <w:tcPr>
            <w:tcW w:w="1134" w:type="dxa"/>
            <w:tcBorders>
              <w:top w:val="nil"/>
              <w:left w:val="nil"/>
              <w:bottom w:val="nil"/>
              <w:right w:val="nil"/>
            </w:tcBorders>
            <w:shd w:val="clear" w:color="auto" w:fill="auto"/>
            <w:noWrap/>
            <w:vAlign w:val="bottom"/>
            <w:hideMark/>
          </w:tcPr>
          <w:p w14:paraId="54B87F61" w14:textId="77777777" w:rsidR="00484914" w:rsidRPr="00484914" w:rsidRDefault="00484914" w:rsidP="00484914">
            <w:pPr>
              <w:spacing w:after="0" w:line="240" w:lineRule="auto"/>
              <w:rPr>
                <w:rFonts w:ascii="Calibri" w:eastAsia="Times New Roman" w:hAnsi="Calibri" w:cs="Calibri"/>
                <w:color w:val="000000"/>
                <w:sz w:val="18"/>
                <w:szCs w:val="18"/>
                <w:lang w:eastAsia="ru-RU"/>
              </w:rPr>
            </w:pPr>
          </w:p>
        </w:tc>
        <w:tc>
          <w:tcPr>
            <w:tcW w:w="940" w:type="dxa"/>
            <w:tcBorders>
              <w:top w:val="nil"/>
              <w:left w:val="nil"/>
              <w:bottom w:val="nil"/>
              <w:right w:val="nil"/>
            </w:tcBorders>
            <w:shd w:val="clear" w:color="auto" w:fill="auto"/>
            <w:noWrap/>
            <w:vAlign w:val="bottom"/>
            <w:hideMark/>
          </w:tcPr>
          <w:p w14:paraId="44FB8FE5" w14:textId="77777777" w:rsidR="00484914" w:rsidRPr="00484914" w:rsidRDefault="00484914" w:rsidP="00484914">
            <w:pPr>
              <w:spacing w:after="0" w:line="240" w:lineRule="auto"/>
              <w:jc w:val="center"/>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млн руб.</w:t>
            </w:r>
          </w:p>
        </w:tc>
        <w:tc>
          <w:tcPr>
            <w:tcW w:w="800" w:type="dxa"/>
            <w:tcBorders>
              <w:top w:val="nil"/>
              <w:left w:val="nil"/>
              <w:bottom w:val="nil"/>
              <w:right w:val="nil"/>
            </w:tcBorders>
            <w:shd w:val="clear" w:color="auto" w:fill="auto"/>
            <w:noWrap/>
            <w:vAlign w:val="bottom"/>
            <w:hideMark/>
          </w:tcPr>
          <w:p w14:paraId="01CC0E00"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-130</w:t>
            </w:r>
          </w:p>
        </w:tc>
        <w:tc>
          <w:tcPr>
            <w:tcW w:w="800" w:type="dxa"/>
            <w:tcBorders>
              <w:top w:val="nil"/>
              <w:left w:val="nil"/>
              <w:bottom w:val="nil"/>
              <w:right w:val="nil"/>
            </w:tcBorders>
            <w:shd w:val="clear" w:color="auto" w:fill="auto"/>
            <w:noWrap/>
            <w:vAlign w:val="bottom"/>
            <w:hideMark/>
          </w:tcPr>
          <w:p w14:paraId="0C41C642"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-393</w:t>
            </w:r>
          </w:p>
        </w:tc>
        <w:tc>
          <w:tcPr>
            <w:tcW w:w="800" w:type="dxa"/>
            <w:tcBorders>
              <w:top w:val="nil"/>
              <w:left w:val="nil"/>
              <w:bottom w:val="nil"/>
              <w:right w:val="nil"/>
            </w:tcBorders>
            <w:shd w:val="clear" w:color="auto" w:fill="auto"/>
            <w:noWrap/>
            <w:vAlign w:val="bottom"/>
            <w:hideMark/>
          </w:tcPr>
          <w:p w14:paraId="525F848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-376</w:t>
            </w:r>
          </w:p>
        </w:tc>
        <w:tc>
          <w:tcPr>
            <w:tcW w:w="800" w:type="dxa"/>
            <w:tcBorders>
              <w:top w:val="nil"/>
              <w:left w:val="nil"/>
              <w:bottom w:val="nil"/>
              <w:right w:val="nil"/>
            </w:tcBorders>
            <w:shd w:val="clear" w:color="auto" w:fill="auto"/>
            <w:noWrap/>
            <w:vAlign w:val="bottom"/>
            <w:hideMark/>
          </w:tcPr>
          <w:p w14:paraId="356D1D5C"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-345</w:t>
            </w:r>
          </w:p>
        </w:tc>
        <w:tc>
          <w:tcPr>
            <w:tcW w:w="800" w:type="dxa"/>
            <w:tcBorders>
              <w:top w:val="nil"/>
              <w:left w:val="nil"/>
              <w:bottom w:val="nil"/>
              <w:right w:val="nil"/>
            </w:tcBorders>
            <w:shd w:val="clear" w:color="auto" w:fill="auto"/>
            <w:noWrap/>
            <w:vAlign w:val="bottom"/>
            <w:hideMark/>
          </w:tcPr>
          <w:p w14:paraId="360C1E8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-314</w:t>
            </w:r>
          </w:p>
        </w:tc>
        <w:tc>
          <w:tcPr>
            <w:tcW w:w="800" w:type="dxa"/>
            <w:tcBorders>
              <w:top w:val="nil"/>
              <w:left w:val="nil"/>
              <w:bottom w:val="nil"/>
              <w:right w:val="nil"/>
            </w:tcBorders>
            <w:shd w:val="clear" w:color="auto" w:fill="auto"/>
            <w:noWrap/>
            <w:vAlign w:val="bottom"/>
            <w:hideMark/>
          </w:tcPr>
          <w:p w14:paraId="09FCCFA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-285</w:t>
            </w:r>
          </w:p>
        </w:tc>
        <w:tc>
          <w:tcPr>
            <w:tcW w:w="800" w:type="dxa"/>
            <w:tcBorders>
              <w:top w:val="nil"/>
              <w:left w:val="nil"/>
              <w:bottom w:val="nil"/>
              <w:right w:val="nil"/>
            </w:tcBorders>
            <w:shd w:val="clear" w:color="auto" w:fill="auto"/>
            <w:noWrap/>
            <w:vAlign w:val="bottom"/>
            <w:hideMark/>
          </w:tcPr>
          <w:p w14:paraId="42B8127D"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-260</w:t>
            </w:r>
          </w:p>
        </w:tc>
        <w:tc>
          <w:tcPr>
            <w:tcW w:w="800" w:type="dxa"/>
            <w:tcBorders>
              <w:top w:val="nil"/>
              <w:left w:val="nil"/>
              <w:bottom w:val="nil"/>
              <w:right w:val="nil"/>
            </w:tcBorders>
            <w:shd w:val="clear" w:color="auto" w:fill="auto"/>
            <w:noWrap/>
            <w:vAlign w:val="bottom"/>
            <w:hideMark/>
          </w:tcPr>
          <w:p w14:paraId="2AAA1BCE"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-162</w:t>
            </w:r>
          </w:p>
        </w:tc>
        <w:tc>
          <w:tcPr>
            <w:tcW w:w="800" w:type="dxa"/>
            <w:tcBorders>
              <w:top w:val="nil"/>
              <w:left w:val="nil"/>
              <w:bottom w:val="nil"/>
              <w:right w:val="nil"/>
            </w:tcBorders>
            <w:shd w:val="clear" w:color="auto" w:fill="auto"/>
            <w:noWrap/>
            <w:vAlign w:val="bottom"/>
            <w:hideMark/>
          </w:tcPr>
          <w:p w14:paraId="5AF971DF"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-40</w:t>
            </w:r>
          </w:p>
        </w:tc>
        <w:tc>
          <w:tcPr>
            <w:tcW w:w="800" w:type="dxa"/>
            <w:tcBorders>
              <w:top w:val="nil"/>
              <w:left w:val="nil"/>
              <w:bottom w:val="nil"/>
              <w:right w:val="nil"/>
            </w:tcBorders>
            <w:shd w:val="clear" w:color="auto" w:fill="auto"/>
            <w:noWrap/>
            <w:vAlign w:val="bottom"/>
            <w:hideMark/>
          </w:tcPr>
          <w:p w14:paraId="2E924F28" w14:textId="77777777" w:rsidR="00484914" w:rsidRPr="00484914" w:rsidRDefault="00484914" w:rsidP="00484914">
            <w:pPr>
              <w:spacing w:after="0" w:line="240" w:lineRule="auto"/>
              <w:jc w:val="right"/>
              <w:rPr>
                <w:rFonts w:ascii="Calibri" w:eastAsia="Times New Roman" w:hAnsi="Calibri" w:cs="Calibri"/>
                <w:color w:val="000000"/>
                <w:sz w:val="18"/>
                <w:szCs w:val="18"/>
                <w:lang w:eastAsia="ru-RU"/>
              </w:rPr>
            </w:pPr>
            <w:r w:rsidRPr="00484914">
              <w:rPr>
                <w:rFonts w:ascii="Calibri" w:eastAsia="Times New Roman" w:hAnsi="Calibri" w:cs="Calibri"/>
                <w:color w:val="000000"/>
                <w:sz w:val="18"/>
                <w:szCs w:val="18"/>
                <w:lang w:eastAsia="ru-RU"/>
              </w:rPr>
              <w:t>70</w:t>
            </w:r>
          </w:p>
        </w:tc>
      </w:tr>
    </w:tbl>
    <w:p w14:paraId="04D8DF71" w14:textId="23A1C8EE" w:rsidR="00484914" w:rsidRDefault="00484914" w:rsidP="00484914"/>
    <w:p w14:paraId="10A60C16" w14:textId="77777777" w:rsidR="00484914" w:rsidRDefault="00484914" w:rsidP="00484914"/>
    <w:p w14:paraId="264E240E" w14:textId="646EEF82" w:rsidR="00484914" w:rsidRDefault="00484914" w:rsidP="00484914">
      <w:r>
        <w:rPr>
          <w:noProof/>
        </w:rPr>
        <w:drawing>
          <wp:inline distT="0" distB="0" distL="0" distR="0" wp14:anchorId="616F4BE3" wp14:editId="05BF3C07">
            <wp:extent cx="4135581" cy="2592531"/>
            <wp:effectExtent l="0" t="0" r="17780" b="17780"/>
            <wp:docPr id="1" name="Диаграмма 1">
              <a:extLst xmlns:a="http://schemas.openxmlformats.org/drawingml/2006/main">
                <a:ext uri="{FF2B5EF4-FFF2-40B4-BE49-F238E27FC236}">
                  <a16:creationId xmlns:a16="http://schemas.microsoft.com/office/drawing/2014/main" id="{E3BBE12F-A512-49AF-9746-9DBEB03D9E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t xml:space="preserve">       </w:t>
      </w:r>
      <w:r>
        <w:rPr>
          <w:noProof/>
        </w:rPr>
        <w:drawing>
          <wp:inline distT="0" distB="0" distL="0" distR="0" wp14:anchorId="146E95FD" wp14:editId="717CBC49">
            <wp:extent cx="4106142" cy="2592531"/>
            <wp:effectExtent l="0" t="0" r="8890" b="17780"/>
            <wp:docPr id="2" name="Диаграмма 2">
              <a:extLst xmlns:a="http://schemas.openxmlformats.org/drawingml/2006/main">
                <a:ext uri="{FF2B5EF4-FFF2-40B4-BE49-F238E27FC236}">
                  <a16:creationId xmlns:a16="http://schemas.microsoft.com/office/drawing/2014/main" id="{88AC5983-3855-47BB-901D-BDD8494C6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484914" w:rsidSect="002F17F6">
      <w:pgSz w:w="16838" w:h="11906" w:orient="landscape"/>
      <w:pgMar w:top="1701" w:right="1134"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818A" w14:textId="77777777" w:rsidR="007C02ED" w:rsidRDefault="007C02ED" w:rsidP="002F17F6">
      <w:pPr>
        <w:spacing w:after="0" w:line="240" w:lineRule="auto"/>
      </w:pPr>
      <w:r>
        <w:separator/>
      </w:r>
    </w:p>
  </w:endnote>
  <w:endnote w:type="continuationSeparator" w:id="0">
    <w:p w14:paraId="2BA16499" w14:textId="77777777" w:rsidR="007C02ED" w:rsidRDefault="007C02ED" w:rsidP="002F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637497"/>
      <w:docPartObj>
        <w:docPartGallery w:val="Page Numbers (Bottom of Page)"/>
        <w:docPartUnique/>
      </w:docPartObj>
    </w:sdtPr>
    <w:sdtEndPr/>
    <w:sdtContent>
      <w:p w14:paraId="741C38B6" w14:textId="737FE996" w:rsidR="002F17F6" w:rsidRDefault="002F17F6" w:rsidP="002F17F6">
        <w:pPr>
          <w:pStyle w:val="a8"/>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718472"/>
      <w:docPartObj>
        <w:docPartGallery w:val="Page Numbers (Bottom of Page)"/>
        <w:docPartUnique/>
      </w:docPartObj>
    </w:sdtPr>
    <w:sdtEndPr/>
    <w:sdtContent>
      <w:p w14:paraId="657E4FF6" w14:textId="77777777" w:rsidR="002F17F6" w:rsidRDefault="002F17F6" w:rsidP="002F17F6">
        <w:pPr>
          <w:pStyle w:val="a8"/>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B1197" w14:textId="77777777" w:rsidR="007C02ED" w:rsidRDefault="007C02ED" w:rsidP="002F17F6">
      <w:pPr>
        <w:spacing w:after="0" w:line="240" w:lineRule="auto"/>
      </w:pPr>
      <w:r>
        <w:separator/>
      </w:r>
    </w:p>
  </w:footnote>
  <w:footnote w:type="continuationSeparator" w:id="0">
    <w:p w14:paraId="7F6CB5E5" w14:textId="77777777" w:rsidR="007C02ED" w:rsidRDefault="007C02ED" w:rsidP="002F17F6">
      <w:pPr>
        <w:spacing w:after="0" w:line="240" w:lineRule="auto"/>
      </w:pPr>
      <w:r>
        <w:continuationSeparator/>
      </w:r>
    </w:p>
  </w:footnote>
  <w:footnote w:id="1">
    <w:p w14:paraId="507BD9B2" w14:textId="77777777" w:rsidR="005B6353" w:rsidRDefault="005B6353" w:rsidP="005B6353">
      <w:pPr>
        <w:pStyle w:val="ad"/>
      </w:pPr>
      <w:r>
        <w:rPr>
          <w:rStyle w:val="af"/>
        </w:rPr>
        <w:footnoteRef/>
      </w:r>
      <w:r>
        <w:t xml:space="preserve"> </w:t>
      </w:r>
      <w:r w:rsidRPr="00A91001">
        <w:t>https://ugmrn55.tu.rostransnadzor.gov.ru/deyatel-nost/лицензирование/reestr-liczenzij</w:t>
      </w:r>
    </w:p>
  </w:footnote>
  <w:footnote w:id="2">
    <w:p w14:paraId="3A5B6EAF" w14:textId="77777777" w:rsidR="005B6353" w:rsidRDefault="005B6353" w:rsidP="005B6353">
      <w:pPr>
        <w:pStyle w:val="ad"/>
      </w:pPr>
      <w:r>
        <w:rPr>
          <w:rStyle w:val="af"/>
        </w:rPr>
        <w:footnoteRef/>
      </w:r>
      <w:r>
        <w:t xml:space="preserve"> </w:t>
      </w:r>
      <w:r w:rsidRPr="00844BEF">
        <w:t>https://www.fedstat.ru/indicators/</w:t>
      </w:r>
    </w:p>
  </w:footnote>
  <w:footnote w:id="3">
    <w:p w14:paraId="60B2146D" w14:textId="77777777" w:rsidR="005B6353" w:rsidRPr="00734EB3" w:rsidRDefault="005B6353" w:rsidP="005B6353">
      <w:pPr>
        <w:pStyle w:val="ad"/>
      </w:pPr>
      <w:r>
        <w:rPr>
          <w:rStyle w:val="af"/>
        </w:rPr>
        <w:footnoteRef/>
      </w:r>
      <w:r>
        <w:t xml:space="preserve"> </w:t>
      </w:r>
      <w:r w:rsidRPr="00734EB3">
        <w:t>Го</w:t>
      </w:r>
      <w:r w:rsidRPr="00734EB3">
        <w:rPr>
          <w:color w:val="000000"/>
          <w:shd w:val="clear" w:color="auto" w:fill="FFFFFF"/>
        </w:rPr>
        <w:t xml:space="preserve">сударственная транспортная лизинговая компания (ГТЛК) заказала исследование рынка водного транспорта России, которое подготовило аналитическое агентство Infoline </w:t>
      </w:r>
    </w:p>
  </w:footnote>
  <w:footnote w:id="4">
    <w:p w14:paraId="2AC6862C" w14:textId="77777777" w:rsidR="005B6353" w:rsidRPr="00734EB3" w:rsidRDefault="005B6353" w:rsidP="005B6353">
      <w:pPr>
        <w:pStyle w:val="ad"/>
      </w:pPr>
      <w:r w:rsidRPr="00734EB3">
        <w:rPr>
          <w:rStyle w:val="af"/>
        </w:rPr>
        <w:footnoteRef/>
      </w:r>
      <w:r w:rsidRPr="00734EB3">
        <w:t xml:space="preserve"> https://www.vedomosti.ru/business/articles/2021/09/21/887661-rechnih-sudah</w:t>
      </w:r>
    </w:p>
  </w:footnote>
  <w:footnote w:id="5">
    <w:p w14:paraId="1D160108" w14:textId="77777777" w:rsidR="005B6353" w:rsidRDefault="005B6353" w:rsidP="005B6353">
      <w:pPr>
        <w:pStyle w:val="ad"/>
      </w:pPr>
      <w:r>
        <w:rPr>
          <w:rStyle w:val="af"/>
        </w:rPr>
        <w:footnoteRef/>
      </w:r>
      <w:r>
        <w:t xml:space="preserve"> </w:t>
      </w:r>
      <w:r w:rsidRPr="005F2969">
        <w:t>https://minpromtorg.gov.ru/activities/industry/otrasli/sudostroi/#collapseOne</w:t>
      </w:r>
    </w:p>
  </w:footnote>
  <w:footnote w:id="6">
    <w:p w14:paraId="70324879" w14:textId="77777777" w:rsidR="005B6353" w:rsidRDefault="005B6353" w:rsidP="005B6353">
      <w:pPr>
        <w:pStyle w:val="ad"/>
      </w:pPr>
      <w:r>
        <w:rPr>
          <w:rStyle w:val="af"/>
        </w:rPr>
        <w:footnoteRef/>
      </w:r>
      <w:r>
        <w:t xml:space="preserve"> </w:t>
      </w:r>
      <w:r w:rsidRPr="00F72026">
        <w:t>https://docs.cntd.ru/document/563615576?marker=6540IN</w:t>
      </w:r>
    </w:p>
  </w:footnote>
  <w:footnote w:id="7">
    <w:p w14:paraId="00B8FEDB" w14:textId="77777777" w:rsidR="00D00666" w:rsidRPr="007C60DF" w:rsidRDefault="00D00666" w:rsidP="00D00666">
      <w:pPr>
        <w:pStyle w:val="ad"/>
      </w:pPr>
      <w:r>
        <w:rPr>
          <w:rStyle w:val="af"/>
        </w:rPr>
        <w:footnoteRef/>
      </w:r>
      <w:r w:rsidRPr="007C60DF">
        <w:t xml:space="preserve"> </w:t>
      </w:r>
      <w:r w:rsidRPr="002C65EA">
        <w:rPr>
          <w:lang w:val="en-US"/>
        </w:rPr>
        <w:t>https</w:t>
      </w:r>
      <w:r w:rsidRPr="007C60DF">
        <w:t>://</w:t>
      </w:r>
      <w:r w:rsidRPr="002C65EA">
        <w:rPr>
          <w:lang w:val="en-US"/>
        </w:rPr>
        <w:t>depeconom</w:t>
      </w:r>
      <w:r w:rsidRPr="007C60DF">
        <w:t>.</w:t>
      </w:r>
      <w:r w:rsidRPr="002C65EA">
        <w:rPr>
          <w:lang w:val="en-US"/>
        </w:rPr>
        <w:t>admhmao</w:t>
      </w:r>
      <w:r w:rsidRPr="007C60DF">
        <w:t>.</w:t>
      </w:r>
      <w:r w:rsidRPr="002C65EA">
        <w:rPr>
          <w:lang w:val="en-US"/>
        </w:rPr>
        <w:t>ru</w:t>
      </w:r>
      <w:r w:rsidRPr="007C60DF">
        <w:t>/</w:t>
      </w:r>
      <w:r w:rsidRPr="002C65EA">
        <w:rPr>
          <w:lang w:val="en-US"/>
        </w:rPr>
        <w:t>upload</w:t>
      </w:r>
      <w:r w:rsidRPr="007C60DF">
        <w:t>/</w:t>
      </w:r>
      <w:r w:rsidRPr="002C65EA">
        <w:rPr>
          <w:lang w:val="en-US"/>
        </w:rPr>
        <w:t>iblock</w:t>
      </w:r>
      <w:r w:rsidRPr="007C60DF">
        <w:t>/</w:t>
      </w:r>
      <w:r w:rsidRPr="002C65EA">
        <w:rPr>
          <w:lang w:val="en-US"/>
        </w:rPr>
        <w:t>f</w:t>
      </w:r>
      <w:r w:rsidRPr="007C60DF">
        <w:t>17/</w:t>
      </w:r>
      <w:r w:rsidRPr="002C65EA">
        <w:rPr>
          <w:lang w:val="en-US"/>
        </w:rPr>
        <w:t>transport</w:t>
      </w:r>
      <w:r w:rsidRPr="007C60DF">
        <w:t>.</w:t>
      </w:r>
      <w:r w:rsidRPr="002C65EA">
        <w:rPr>
          <w:lang w:val="en-US"/>
        </w:rPr>
        <w:t>pdf</w:t>
      </w:r>
    </w:p>
  </w:footnote>
  <w:footnote w:id="8">
    <w:p w14:paraId="5415C5DD" w14:textId="77777777" w:rsidR="00D00666" w:rsidRPr="00F20F74" w:rsidRDefault="00D00666" w:rsidP="00D00666">
      <w:pPr>
        <w:pStyle w:val="ad"/>
      </w:pPr>
      <w:r>
        <w:rPr>
          <w:rStyle w:val="af"/>
        </w:rPr>
        <w:footnoteRef/>
      </w:r>
      <w:r w:rsidRPr="00F20F74">
        <w:t xml:space="preserve"> </w:t>
      </w:r>
      <w:r w:rsidRPr="00D02E9E">
        <w:rPr>
          <w:lang w:val="en-US"/>
        </w:rPr>
        <w:t>https</w:t>
      </w:r>
      <w:r w:rsidRPr="00F20F74">
        <w:t>://</w:t>
      </w:r>
      <w:r w:rsidRPr="00D02E9E">
        <w:rPr>
          <w:lang w:val="en-US"/>
        </w:rPr>
        <w:t>ugra</w:t>
      </w:r>
      <w:r w:rsidRPr="00F20F74">
        <w:t>-</w:t>
      </w:r>
      <w:r w:rsidRPr="00D02E9E">
        <w:rPr>
          <w:lang w:val="en-US"/>
        </w:rPr>
        <w:t>news</w:t>
      </w:r>
      <w:r w:rsidRPr="00F20F74">
        <w:t>.</w:t>
      </w:r>
      <w:r w:rsidRPr="00D02E9E">
        <w:rPr>
          <w:lang w:val="en-US"/>
        </w:rPr>
        <w:t>ru</w:t>
      </w:r>
      <w:r w:rsidRPr="00F20F74">
        <w:t>/</w:t>
      </w:r>
      <w:r w:rsidRPr="00D02E9E">
        <w:rPr>
          <w:lang w:val="en-US"/>
        </w:rPr>
        <w:t>article</w:t>
      </w:r>
      <w:r w:rsidRPr="00F20F74">
        <w:t>/13022018/62701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7C25" w14:textId="372032DD" w:rsidR="00C223D8" w:rsidRDefault="00C223D8" w:rsidP="00C223D8">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BA6"/>
    <w:multiLevelType w:val="hybridMultilevel"/>
    <w:tmpl w:val="E946C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F37C5C"/>
    <w:multiLevelType w:val="hybridMultilevel"/>
    <w:tmpl w:val="44EEF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8B1190"/>
    <w:multiLevelType w:val="hybridMultilevel"/>
    <w:tmpl w:val="CC267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C17C2"/>
    <w:multiLevelType w:val="hybridMultilevel"/>
    <w:tmpl w:val="26DAE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D2180F"/>
    <w:multiLevelType w:val="multilevel"/>
    <w:tmpl w:val="0E285E40"/>
    <w:lvl w:ilvl="0">
      <w:start w:val="1"/>
      <w:numFmt w:val="decimal"/>
      <w:pStyle w:val="1"/>
      <w:lvlText w:val="%1."/>
      <w:lvlJc w:val="left"/>
      <w:pPr>
        <w:ind w:left="851" w:hanging="851"/>
      </w:pPr>
      <w:rPr>
        <w:rFonts w:hint="default"/>
      </w:rPr>
    </w:lvl>
    <w:lvl w:ilvl="1">
      <w:start w:val="1"/>
      <w:numFmt w:val="decimal"/>
      <w:pStyle w:val="2"/>
      <w:lvlText w:val="%1.%2."/>
      <w:lvlJc w:val="left"/>
      <w:pPr>
        <w:ind w:left="851" w:hanging="851"/>
      </w:pPr>
      <w:rPr>
        <w:rFonts w:hint="default"/>
      </w:rPr>
    </w:lvl>
    <w:lvl w:ilvl="2">
      <w:start w:val="1"/>
      <w:numFmt w:val="decimal"/>
      <w:pStyle w:val="3"/>
      <w:lvlText w:val="%1.%2.%3."/>
      <w:lvlJc w:val="left"/>
      <w:pPr>
        <w:ind w:left="851" w:hanging="851"/>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 w15:restartNumberingAfterBreak="0">
    <w:nsid w:val="14ED06FC"/>
    <w:multiLevelType w:val="hybridMultilevel"/>
    <w:tmpl w:val="6616B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1A2911"/>
    <w:multiLevelType w:val="hybridMultilevel"/>
    <w:tmpl w:val="607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F92C31"/>
    <w:multiLevelType w:val="hybridMultilevel"/>
    <w:tmpl w:val="419C5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842ADC"/>
    <w:multiLevelType w:val="hybridMultilevel"/>
    <w:tmpl w:val="D122B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B75537"/>
    <w:multiLevelType w:val="hybridMultilevel"/>
    <w:tmpl w:val="E9540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8B2B66"/>
    <w:multiLevelType w:val="multilevel"/>
    <w:tmpl w:val="6C06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A61936"/>
    <w:multiLevelType w:val="hybridMultilevel"/>
    <w:tmpl w:val="A9885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A5504F"/>
    <w:multiLevelType w:val="multilevel"/>
    <w:tmpl w:val="61D0F6A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2453E0E"/>
    <w:multiLevelType w:val="multilevel"/>
    <w:tmpl w:val="BEA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0B338C"/>
    <w:multiLevelType w:val="hybridMultilevel"/>
    <w:tmpl w:val="5B287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4D33A7"/>
    <w:multiLevelType w:val="hybridMultilevel"/>
    <w:tmpl w:val="B388ED4A"/>
    <w:lvl w:ilvl="0" w:tplc="04190001">
      <w:start w:val="1"/>
      <w:numFmt w:val="bullet"/>
      <w:lvlText w:val=""/>
      <w:lvlJc w:val="left"/>
      <w:pPr>
        <w:ind w:left="720" w:hanging="360"/>
      </w:pPr>
      <w:rPr>
        <w:rFonts w:ascii="Symbol" w:hAnsi="Symbol" w:hint="default"/>
      </w:rPr>
    </w:lvl>
    <w:lvl w:ilvl="1" w:tplc="0419000F">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D12D82"/>
    <w:multiLevelType w:val="hybridMultilevel"/>
    <w:tmpl w:val="FEFA4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8E0569B"/>
    <w:multiLevelType w:val="multilevel"/>
    <w:tmpl w:val="6984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375CF5"/>
    <w:multiLevelType w:val="multilevel"/>
    <w:tmpl w:val="CC4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8515CE"/>
    <w:multiLevelType w:val="hybridMultilevel"/>
    <w:tmpl w:val="821CD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3535BC"/>
    <w:multiLevelType w:val="hybridMultilevel"/>
    <w:tmpl w:val="31C00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76344E"/>
    <w:multiLevelType w:val="hybridMultilevel"/>
    <w:tmpl w:val="B7909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6"/>
  </w:num>
  <w:num w:numId="5">
    <w:abstractNumId w:val="1"/>
  </w:num>
  <w:num w:numId="6">
    <w:abstractNumId w:val="12"/>
  </w:num>
  <w:num w:numId="7">
    <w:abstractNumId w:val="8"/>
  </w:num>
  <w:num w:numId="8">
    <w:abstractNumId w:val="7"/>
  </w:num>
  <w:num w:numId="9">
    <w:abstractNumId w:val="20"/>
  </w:num>
  <w:num w:numId="10">
    <w:abstractNumId w:val="15"/>
  </w:num>
  <w:num w:numId="11">
    <w:abstractNumId w:val="19"/>
  </w:num>
  <w:num w:numId="12">
    <w:abstractNumId w:val="6"/>
  </w:num>
  <w:num w:numId="13">
    <w:abstractNumId w:val="0"/>
  </w:num>
  <w:num w:numId="14">
    <w:abstractNumId w:val="13"/>
  </w:num>
  <w:num w:numId="15">
    <w:abstractNumId w:val="18"/>
  </w:num>
  <w:num w:numId="16">
    <w:abstractNumId w:val="17"/>
  </w:num>
  <w:num w:numId="17">
    <w:abstractNumId w:val="10"/>
  </w:num>
  <w:num w:numId="18">
    <w:abstractNumId w:val="14"/>
  </w:num>
  <w:num w:numId="19">
    <w:abstractNumId w:val="11"/>
  </w:num>
  <w:num w:numId="20">
    <w:abstractNumId w:val="21"/>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AD"/>
    <w:rsid w:val="00031AE7"/>
    <w:rsid w:val="00040A10"/>
    <w:rsid w:val="000520F2"/>
    <w:rsid w:val="000F1C4B"/>
    <w:rsid w:val="000F67FC"/>
    <w:rsid w:val="00141328"/>
    <w:rsid w:val="0017743D"/>
    <w:rsid w:val="001846F0"/>
    <w:rsid w:val="001A1F0D"/>
    <w:rsid w:val="001B6C09"/>
    <w:rsid w:val="001D64D9"/>
    <w:rsid w:val="002649DF"/>
    <w:rsid w:val="0026583E"/>
    <w:rsid w:val="002F17F6"/>
    <w:rsid w:val="002F5074"/>
    <w:rsid w:val="0035003D"/>
    <w:rsid w:val="00365899"/>
    <w:rsid w:val="003E367C"/>
    <w:rsid w:val="00400EFC"/>
    <w:rsid w:val="00484914"/>
    <w:rsid w:val="004E3878"/>
    <w:rsid w:val="004E43F3"/>
    <w:rsid w:val="00550EA1"/>
    <w:rsid w:val="005A6DC6"/>
    <w:rsid w:val="005B6353"/>
    <w:rsid w:val="00600A68"/>
    <w:rsid w:val="00634B6D"/>
    <w:rsid w:val="00685DBF"/>
    <w:rsid w:val="006C4551"/>
    <w:rsid w:val="006D1638"/>
    <w:rsid w:val="0071010B"/>
    <w:rsid w:val="007705EB"/>
    <w:rsid w:val="007C02ED"/>
    <w:rsid w:val="00810F6D"/>
    <w:rsid w:val="00845CA6"/>
    <w:rsid w:val="00852548"/>
    <w:rsid w:val="008E4DA8"/>
    <w:rsid w:val="008F1FD4"/>
    <w:rsid w:val="00922D5E"/>
    <w:rsid w:val="009B3734"/>
    <w:rsid w:val="00A126EB"/>
    <w:rsid w:val="00A6585E"/>
    <w:rsid w:val="00A7200D"/>
    <w:rsid w:val="00AD6CB0"/>
    <w:rsid w:val="00B070EC"/>
    <w:rsid w:val="00B6581C"/>
    <w:rsid w:val="00B82974"/>
    <w:rsid w:val="00C05D6B"/>
    <w:rsid w:val="00C17027"/>
    <w:rsid w:val="00C211AE"/>
    <w:rsid w:val="00C223D8"/>
    <w:rsid w:val="00C25C81"/>
    <w:rsid w:val="00C31F89"/>
    <w:rsid w:val="00CC57FA"/>
    <w:rsid w:val="00D00666"/>
    <w:rsid w:val="00D26AAF"/>
    <w:rsid w:val="00D60FDB"/>
    <w:rsid w:val="00D7318F"/>
    <w:rsid w:val="00EB50B7"/>
    <w:rsid w:val="00EE3E45"/>
    <w:rsid w:val="00F02212"/>
    <w:rsid w:val="00F131E2"/>
    <w:rsid w:val="00F20986"/>
    <w:rsid w:val="00F56FAD"/>
    <w:rsid w:val="00F6525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0CC3D"/>
  <w15:chartTrackingRefBased/>
  <w15:docId w15:val="{70B0405E-7710-4F52-B5C5-50589033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D5E"/>
    <w:pPr>
      <w:spacing w:line="312" w:lineRule="auto"/>
    </w:pPr>
    <w:rPr>
      <w:sz w:val="28"/>
    </w:rPr>
  </w:style>
  <w:style w:type="paragraph" w:styleId="1">
    <w:name w:val="heading 1"/>
    <w:basedOn w:val="a"/>
    <w:next w:val="a"/>
    <w:link w:val="10"/>
    <w:uiPriority w:val="9"/>
    <w:qFormat/>
    <w:rsid w:val="00922D5E"/>
    <w:pPr>
      <w:keepNext/>
      <w:keepLines/>
      <w:pageBreakBefore/>
      <w:numPr>
        <w:numId w:val="1"/>
      </w:numPr>
      <w:spacing w:after="360"/>
      <w:outlineLvl w:val="0"/>
    </w:pPr>
    <w:rPr>
      <w:rFonts w:asciiTheme="majorHAnsi" w:eastAsiaTheme="majorEastAsia" w:hAnsiTheme="majorHAnsi" w:cstheme="majorBidi"/>
      <w:b/>
      <w:color w:val="0293DF"/>
      <w:sz w:val="52"/>
      <w:szCs w:val="32"/>
    </w:rPr>
  </w:style>
  <w:style w:type="paragraph" w:styleId="2">
    <w:name w:val="heading 2"/>
    <w:basedOn w:val="a"/>
    <w:next w:val="a"/>
    <w:link w:val="20"/>
    <w:uiPriority w:val="9"/>
    <w:unhideWhenUsed/>
    <w:qFormat/>
    <w:rsid w:val="00AD6CB0"/>
    <w:pPr>
      <w:keepNext/>
      <w:keepLines/>
      <w:numPr>
        <w:ilvl w:val="1"/>
        <w:numId w:val="1"/>
      </w:numPr>
      <w:spacing w:before="360" w:after="240"/>
      <w:outlineLvl w:val="1"/>
    </w:pPr>
    <w:rPr>
      <w:rFonts w:asciiTheme="majorHAnsi" w:eastAsiaTheme="majorEastAsia" w:hAnsiTheme="majorHAnsi" w:cstheme="majorBidi"/>
      <w:b/>
      <w:color w:val="595959" w:themeColor="text1" w:themeTint="A6"/>
      <w:sz w:val="40"/>
      <w:szCs w:val="26"/>
    </w:rPr>
  </w:style>
  <w:style w:type="paragraph" w:styleId="3">
    <w:name w:val="heading 3"/>
    <w:basedOn w:val="a"/>
    <w:next w:val="a"/>
    <w:link w:val="30"/>
    <w:uiPriority w:val="9"/>
    <w:unhideWhenUsed/>
    <w:qFormat/>
    <w:rsid w:val="00F56FAD"/>
    <w:pPr>
      <w:keepNext/>
      <w:keepLines/>
      <w:numPr>
        <w:ilvl w:val="2"/>
        <w:numId w:val="1"/>
      </w:numPr>
      <w:spacing w:before="360" w:after="240"/>
      <w:outlineLvl w:val="2"/>
    </w:pPr>
    <w:rPr>
      <w:rFonts w:asciiTheme="majorHAnsi" w:eastAsiaTheme="majorEastAsia" w:hAnsiTheme="majorHAnsi" w:cstheme="majorBidi"/>
      <w:b/>
      <w:szCs w:val="24"/>
    </w:rPr>
  </w:style>
  <w:style w:type="paragraph" w:styleId="4">
    <w:name w:val="heading 4"/>
    <w:basedOn w:val="a"/>
    <w:next w:val="a"/>
    <w:link w:val="40"/>
    <w:uiPriority w:val="9"/>
    <w:unhideWhenUsed/>
    <w:qFormat/>
    <w:rsid w:val="00F56FAD"/>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F56FAD"/>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F56FAD"/>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F56FAD"/>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F56FA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F56FA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D5E"/>
    <w:rPr>
      <w:rFonts w:asciiTheme="majorHAnsi" w:eastAsiaTheme="majorEastAsia" w:hAnsiTheme="majorHAnsi" w:cstheme="majorBidi"/>
      <w:b/>
      <w:color w:val="0293DF"/>
      <w:sz w:val="52"/>
      <w:szCs w:val="32"/>
    </w:rPr>
  </w:style>
  <w:style w:type="character" w:customStyle="1" w:styleId="20">
    <w:name w:val="Заголовок 2 Знак"/>
    <w:basedOn w:val="a0"/>
    <w:link w:val="2"/>
    <w:uiPriority w:val="9"/>
    <w:rsid w:val="00AD6CB0"/>
    <w:rPr>
      <w:rFonts w:asciiTheme="majorHAnsi" w:eastAsiaTheme="majorEastAsia" w:hAnsiTheme="majorHAnsi" w:cstheme="majorBidi"/>
      <w:b/>
      <w:color w:val="595959" w:themeColor="text1" w:themeTint="A6"/>
      <w:sz w:val="40"/>
      <w:szCs w:val="26"/>
    </w:rPr>
  </w:style>
  <w:style w:type="character" w:customStyle="1" w:styleId="30">
    <w:name w:val="Заголовок 3 Знак"/>
    <w:basedOn w:val="a0"/>
    <w:link w:val="3"/>
    <w:uiPriority w:val="9"/>
    <w:rsid w:val="00F56FAD"/>
    <w:rPr>
      <w:rFonts w:asciiTheme="majorHAnsi" w:eastAsiaTheme="majorEastAsia" w:hAnsiTheme="majorHAnsi" w:cstheme="majorBidi"/>
      <w:b/>
      <w:sz w:val="28"/>
      <w:szCs w:val="24"/>
    </w:rPr>
  </w:style>
  <w:style w:type="character" w:customStyle="1" w:styleId="40">
    <w:name w:val="Заголовок 4 Знак"/>
    <w:basedOn w:val="a0"/>
    <w:link w:val="4"/>
    <w:uiPriority w:val="9"/>
    <w:semiHidden/>
    <w:rsid w:val="00F56FAD"/>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0"/>
    <w:link w:val="5"/>
    <w:uiPriority w:val="9"/>
    <w:semiHidden/>
    <w:rsid w:val="00F56FAD"/>
    <w:rPr>
      <w:rFonts w:asciiTheme="majorHAnsi" w:eastAsiaTheme="majorEastAsia" w:hAnsiTheme="majorHAnsi" w:cstheme="majorBidi"/>
      <w:color w:val="2F5496" w:themeColor="accent1" w:themeShade="BF"/>
      <w:sz w:val="24"/>
    </w:rPr>
  </w:style>
  <w:style w:type="character" w:customStyle="1" w:styleId="60">
    <w:name w:val="Заголовок 6 Знак"/>
    <w:basedOn w:val="a0"/>
    <w:link w:val="6"/>
    <w:uiPriority w:val="9"/>
    <w:semiHidden/>
    <w:rsid w:val="00F56FAD"/>
    <w:rPr>
      <w:rFonts w:asciiTheme="majorHAnsi" w:eastAsiaTheme="majorEastAsia" w:hAnsiTheme="majorHAnsi" w:cstheme="majorBidi"/>
      <w:color w:val="1F3763" w:themeColor="accent1" w:themeShade="7F"/>
      <w:sz w:val="24"/>
    </w:rPr>
  </w:style>
  <w:style w:type="character" w:customStyle="1" w:styleId="70">
    <w:name w:val="Заголовок 7 Знак"/>
    <w:basedOn w:val="a0"/>
    <w:link w:val="7"/>
    <w:uiPriority w:val="9"/>
    <w:semiHidden/>
    <w:rsid w:val="00F56FAD"/>
    <w:rPr>
      <w:rFonts w:asciiTheme="majorHAnsi" w:eastAsiaTheme="majorEastAsia" w:hAnsiTheme="majorHAnsi" w:cstheme="majorBidi"/>
      <w:i/>
      <w:iCs/>
      <w:color w:val="1F3763" w:themeColor="accent1" w:themeShade="7F"/>
      <w:sz w:val="24"/>
    </w:rPr>
  </w:style>
  <w:style w:type="character" w:customStyle="1" w:styleId="80">
    <w:name w:val="Заголовок 8 Знак"/>
    <w:basedOn w:val="a0"/>
    <w:link w:val="8"/>
    <w:uiPriority w:val="9"/>
    <w:semiHidden/>
    <w:rsid w:val="00F56FAD"/>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F56FAD"/>
    <w:rPr>
      <w:rFonts w:asciiTheme="majorHAnsi" w:eastAsiaTheme="majorEastAsia" w:hAnsiTheme="majorHAnsi" w:cstheme="majorBidi"/>
      <w:i/>
      <w:iCs/>
      <w:color w:val="272727" w:themeColor="text1" w:themeTint="D8"/>
      <w:sz w:val="21"/>
      <w:szCs w:val="21"/>
    </w:rPr>
  </w:style>
  <w:style w:type="paragraph" w:styleId="a3">
    <w:name w:val="List Paragraph"/>
    <w:aliases w:val="список 1"/>
    <w:basedOn w:val="a"/>
    <w:qFormat/>
    <w:rsid w:val="00F6525E"/>
    <w:pPr>
      <w:ind w:left="720"/>
      <w:contextualSpacing/>
    </w:pPr>
  </w:style>
  <w:style w:type="table" w:styleId="a4">
    <w:name w:val="Table Grid"/>
    <w:basedOn w:val="a1"/>
    <w:uiPriority w:val="39"/>
    <w:rsid w:val="0092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2F17F6"/>
    <w:pPr>
      <w:spacing w:before="120" w:after="120"/>
    </w:pPr>
    <w:rPr>
      <w:b/>
      <w:bCs/>
      <w:caps/>
      <w:sz w:val="20"/>
      <w:szCs w:val="20"/>
    </w:rPr>
  </w:style>
  <w:style w:type="paragraph" w:styleId="21">
    <w:name w:val="toc 2"/>
    <w:basedOn w:val="a"/>
    <w:next w:val="a"/>
    <w:autoRedefine/>
    <w:uiPriority w:val="39"/>
    <w:unhideWhenUsed/>
    <w:rsid w:val="002F17F6"/>
    <w:pPr>
      <w:spacing w:after="0"/>
      <w:ind w:left="280"/>
    </w:pPr>
    <w:rPr>
      <w:smallCaps/>
      <w:sz w:val="20"/>
      <w:szCs w:val="20"/>
    </w:rPr>
  </w:style>
  <w:style w:type="paragraph" w:styleId="31">
    <w:name w:val="toc 3"/>
    <w:basedOn w:val="a"/>
    <w:next w:val="a"/>
    <w:autoRedefine/>
    <w:uiPriority w:val="39"/>
    <w:unhideWhenUsed/>
    <w:rsid w:val="002F17F6"/>
    <w:pPr>
      <w:spacing w:after="0"/>
      <w:ind w:left="560"/>
    </w:pPr>
    <w:rPr>
      <w:i/>
      <w:iCs/>
      <w:sz w:val="20"/>
      <w:szCs w:val="20"/>
    </w:rPr>
  </w:style>
  <w:style w:type="paragraph" w:styleId="41">
    <w:name w:val="toc 4"/>
    <w:basedOn w:val="a"/>
    <w:next w:val="a"/>
    <w:autoRedefine/>
    <w:uiPriority w:val="39"/>
    <w:unhideWhenUsed/>
    <w:rsid w:val="002F17F6"/>
    <w:pPr>
      <w:spacing w:after="0"/>
      <w:ind w:left="840"/>
    </w:pPr>
    <w:rPr>
      <w:sz w:val="18"/>
      <w:szCs w:val="18"/>
    </w:rPr>
  </w:style>
  <w:style w:type="paragraph" w:styleId="51">
    <w:name w:val="toc 5"/>
    <w:basedOn w:val="a"/>
    <w:next w:val="a"/>
    <w:autoRedefine/>
    <w:uiPriority w:val="39"/>
    <w:unhideWhenUsed/>
    <w:rsid w:val="002F17F6"/>
    <w:pPr>
      <w:spacing w:after="0"/>
      <w:ind w:left="1120"/>
    </w:pPr>
    <w:rPr>
      <w:sz w:val="18"/>
      <w:szCs w:val="18"/>
    </w:rPr>
  </w:style>
  <w:style w:type="paragraph" w:styleId="61">
    <w:name w:val="toc 6"/>
    <w:basedOn w:val="a"/>
    <w:next w:val="a"/>
    <w:autoRedefine/>
    <w:uiPriority w:val="39"/>
    <w:unhideWhenUsed/>
    <w:rsid w:val="002F17F6"/>
    <w:pPr>
      <w:spacing w:after="0"/>
      <w:ind w:left="1400"/>
    </w:pPr>
    <w:rPr>
      <w:sz w:val="18"/>
      <w:szCs w:val="18"/>
    </w:rPr>
  </w:style>
  <w:style w:type="paragraph" w:styleId="71">
    <w:name w:val="toc 7"/>
    <w:basedOn w:val="a"/>
    <w:next w:val="a"/>
    <w:autoRedefine/>
    <w:uiPriority w:val="39"/>
    <w:unhideWhenUsed/>
    <w:rsid w:val="002F17F6"/>
    <w:pPr>
      <w:spacing w:after="0"/>
      <w:ind w:left="1680"/>
    </w:pPr>
    <w:rPr>
      <w:sz w:val="18"/>
      <w:szCs w:val="18"/>
    </w:rPr>
  </w:style>
  <w:style w:type="paragraph" w:styleId="81">
    <w:name w:val="toc 8"/>
    <w:basedOn w:val="a"/>
    <w:next w:val="a"/>
    <w:autoRedefine/>
    <w:uiPriority w:val="39"/>
    <w:unhideWhenUsed/>
    <w:rsid w:val="002F17F6"/>
    <w:pPr>
      <w:spacing w:after="0"/>
      <w:ind w:left="1960"/>
    </w:pPr>
    <w:rPr>
      <w:sz w:val="18"/>
      <w:szCs w:val="18"/>
    </w:rPr>
  </w:style>
  <w:style w:type="paragraph" w:styleId="91">
    <w:name w:val="toc 9"/>
    <w:basedOn w:val="a"/>
    <w:next w:val="a"/>
    <w:autoRedefine/>
    <w:uiPriority w:val="39"/>
    <w:unhideWhenUsed/>
    <w:rsid w:val="002F17F6"/>
    <w:pPr>
      <w:spacing w:after="0"/>
      <w:ind w:left="2240"/>
    </w:pPr>
    <w:rPr>
      <w:sz w:val="18"/>
      <w:szCs w:val="18"/>
    </w:rPr>
  </w:style>
  <w:style w:type="character" w:styleId="a5">
    <w:name w:val="Hyperlink"/>
    <w:basedOn w:val="a0"/>
    <w:uiPriority w:val="99"/>
    <w:unhideWhenUsed/>
    <w:rsid w:val="002F17F6"/>
    <w:rPr>
      <w:color w:val="0563C1" w:themeColor="hyperlink"/>
      <w:u w:val="single"/>
    </w:rPr>
  </w:style>
  <w:style w:type="paragraph" w:styleId="a6">
    <w:name w:val="header"/>
    <w:basedOn w:val="a"/>
    <w:link w:val="a7"/>
    <w:uiPriority w:val="99"/>
    <w:unhideWhenUsed/>
    <w:rsid w:val="002F17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F17F6"/>
    <w:rPr>
      <w:sz w:val="28"/>
    </w:rPr>
  </w:style>
  <w:style w:type="paragraph" w:styleId="a8">
    <w:name w:val="footer"/>
    <w:basedOn w:val="a"/>
    <w:link w:val="a9"/>
    <w:uiPriority w:val="99"/>
    <w:unhideWhenUsed/>
    <w:rsid w:val="002F17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F17F6"/>
    <w:rPr>
      <w:sz w:val="28"/>
    </w:rPr>
  </w:style>
  <w:style w:type="character" w:styleId="aa">
    <w:name w:val="FollowedHyperlink"/>
    <w:basedOn w:val="a0"/>
    <w:uiPriority w:val="99"/>
    <w:semiHidden/>
    <w:unhideWhenUsed/>
    <w:rsid w:val="00EE3E45"/>
    <w:rPr>
      <w:color w:val="954F72"/>
      <w:u w:val="single"/>
    </w:rPr>
  </w:style>
  <w:style w:type="paragraph" w:customStyle="1" w:styleId="msonormal0">
    <w:name w:val="msonormal"/>
    <w:basedOn w:val="a"/>
    <w:rsid w:val="00EE3E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EE3E45"/>
    <w:pPr>
      <w:shd w:val="clear" w:color="000000" w:fill="F2F2F2"/>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66">
    <w:name w:val="xl66"/>
    <w:basedOn w:val="a"/>
    <w:rsid w:val="00EE3E45"/>
    <w:pPr>
      <w:shd w:val="clear" w:color="000000" w:fill="F2F2F2"/>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EE3E45"/>
    <w:pPr>
      <w:shd w:val="clear" w:color="000000" w:fill="F2F2F2"/>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68">
    <w:name w:val="xl68"/>
    <w:basedOn w:val="a"/>
    <w:rsid w:val="00EE3E4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EE3E45"/>
    <w:pPr>
      <w:spacing w:before="100" w:beforeAutospacing="1" w:after="100" w:afterAutospacing="1" w:line="240" w:lineRule="auto"/>
    </w:pPr>
    <w:rPr>
      <w:rFonts w:ascii="Times New Roman" w:eastAsia="Times New Roman" w:hAnsi="Times New Roman" w:cs="Times New Roman"/>
      <w:color w:val="4472C4"/>
      <w:sz w:val="18"/>
      <w:szCs w:val="18"/>
      <w:lang w:eastAsia="ru-RU"/>
    </w:rPr>
  </w:style>
  <w:style w:type="paragraph" w:customStyle="1" w:styleId="xl70">
    <w:name w:val="xl70"/>
    <w:basedOn w:val="a"/>
    <w:rsid w:val="00EE3E45"/>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71">
    <w:name w:val="xl71"/>
    <w:basedOn w:val="a"/>
    <w:rsid w:val="00EE3E45"/>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2">
    <w:name w:val="xl72"/>
    <w:basedOn w:val="a"/>
    <w:rsid w:val="00EE3E45"/>
    <w:pPr>
      <w:spacing w:before="100" w:beforeAutospacing="1" w:after="100" w:afterAutospacing="1" w:line="240" w:lineRule="auto"/>
    </w:pPr>
    <w:rPr>
      <w:rFonts w:ascii="Times New Roman" w:eastAsia="Times New Roman" w:hAnsi="Times New Roman" w:cs="Times New Roman"/>
      <w:color w:val="4472C4"/>
      <w:sz w:val="18"/>
      <w:szCs w:val="18"/>
      <w:lang w:eastAsia="ru-RU"/>
    </w:rPr>
  </w:style>
  <w:style w:type="paragraph" w:customStyle="1" w:styleId="xl73">
    <w:name w:val="xl73"/>
    <w:basedOn w:val="a"/>
    <w:rsid w:val="00EE3E4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4">
    <w:name w:val="xl74"/>
    <w:basedOn w:val="a"/>
    <w:rsid w:val="00EE3E45"/>
    <w:pPr>
      <w:spacing w:before="100" w:beforeAutospacing="1" w:after="100" w:afterAutospacing="1" w:line="240" w:lineRule="auto"/>
      <w:jc w:val="right"/>
    </w:pPr>
    <w:rPr>
      <w:rFonts w:ascii="Times New Roman" w:eastAsia="Times New Roman" w:hAnsi="Times New Roman" w:cs="Times New Roman"/>
      <w:color w:val="4472C4"/>
      <w:sz w:val="18"/>
      <w:szCs w:val="18"/>
      <w:lang w:eastAsia="ru-RU"/>
    </w:rPr>
  </w:style>
  <w:style w:type="paragraph" w:customStyle="1" w:styleId="xl75">
    <w:name w:val="xl75"/>
    <w:basedOn w:val="a"/>
    <w:rsid w:val="00EE3E45"/>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6">
    <w:name w:val="xl76"/>
    <w:basedOn w:val="a"/>
    <w:rsid w:val="00EE3E45"/>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7">
    <w:name w:val="xl77"/>
    <w:basedOn w:val="a"/>
    <w:rsid w:val="00EE3E45"/>
    <w:pP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78">
    <w:name w:val="xl78"/>
    <w:basedOn w:val="a"/>
    <w:rsid w:val="00EE3E45"/>
    <w:pPr>
      <w:pBdr>
        <w:bottom w:val="single" w:sz="8" w:space="0" w:color="auto"/>
      </w:pBdr>
      <w:shd w:val="clear" w:color="000000" w:fill="E2EFDA"/>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EE3E45"/>
    <w:pPr>
      <w:pBdr>
        <w:bottom w:val="single" w:sz="8" w:space="0" w:color="auto"/>
      </w:pBdr>
      <w:shd w:val="clear" w:color="000000" w:fill="E2EFDA"/>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EE3E45"/>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EE3E45"/>
    <w:pPr>
      <w:spacing w:before="100" w:beforeAutospacing="1" w:after="100" w:afterAutospacing="1" w:line="240" w:lineRule="auto"/>
    </w:pPr>
    <w:rPr>
      <w:rFonts w:ascii="Times New Roman" w:eastAsia="Times New Roman" w:hAnsi="Times New Roman" w:cs="Times New Roman"/>
      <w:color w:val="4472C4"/>
      <w:sz w:val="18"/>
      <w:szCs w:val="18"/>
      <w:lang w:eastAsia="ru-RU"/>
    </w:rPr>
  </w:style>
  <w:style w:type="paragraph" w:customStyle="1" w:styleId="xl82">
    <w:name w:val="xl82"/>
    <w:basedOn w:val="a"/>
    <w:rsid w:val="00EE3E45"/>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3">
    <w:name w:val="xl83"/>
    <w:basedOn w:val="a"/>
    <w:rsid w:val="00EE3E45"/>
    <w:pPr>
      <w:spacing w:before="100" w:beforeAutospacing="1" w:after="100" w:afterAutospacing="1" w:line="240" w:lineRule="auto"/>
    </w:pPr>
    <w:rPr>
      <w:rFonts w:ascii="Times New Roman" w:eastAsia="Times New Roman" w:hAnsi="Times New Roman" w:cs="Times New Roman"/>
      <w:color w:val="4472C4"/>
      <w:sz w:val="18"/>
      <w:szCs w:val="18"/>
      <w:lang w:eastAsia="ru-RU"/>
    </w:rPr>
  </w:style>
  <w:style w:type="paragraph" w:customStyle="1" w:styleId="xl84">
    <w:name w:val="xl84"/>
    <w:basedOn w:val="a"/>
    <w:rsid w:val="00EE3E45"/>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85">
    <w:name w:val="xl85"/>
    <w:basedOn w:val="a"/>
    <w:rsid w:val="00EE3E45"/>
    <w:pPr>
      <w:spacing w:before="100" w:beforeAutospacing="1" w:after="100" w:afterAutospacing="1" w:line="240" w:lineRule="auto"/>
    </w:pPr>
    <w:rPr>
      <w:rFonts w:ascii="Times New Roman" w:eastAsia="Times New Roman" w:hAnsi="Times New Roman" w:cs="Times New Roman"/>
      <w:color w:val="4472C4"/>
      <w:sz w:val="18"/>
      <w:szCs w:val="18"/>
      <w:lang w:eastAsia="ru-RU"/>
    </w:rPr>
  </w:style>
  <w:style w:type="paragraph" w:customStyle="1" w:styleId="xl86">
    <w:name w:val="xl86"/>
    <w:basedOn w:val="a"/>
    <w:rsid w:val="00EE3E45"/>
    <w:pPr>
      <w:spacing w:before="100" w:beforeAutospacing="1" w:after="100" w:afterAutospacing="1" w:line="240" w:lineRule="auto"/>
      <w:jc w:val="right"/>
    </w:pPr>
    <w:rPr>
      <w:rFonts w:ascii="Times New Roman" w:eastAsia="Times New Roman" w:hAnsi="Times New Roman" w:cs="Times New Roman"/>
      <w:color w:val="4472C4"/>
      <w:sz w:val="18"/>
      <w:szCs w:val="18"/>
      <w:lang w:eastAsia="ru-RU"/>
    </w:rPr>
  </w:style>
  <w:style w:type="paragraph" w:customStyle="1" w:styleId="xl87">
    <w:name w:val="xl87"/>
    <w:basedOn w:val="a"/>
    <w:rsid w:val="00EE3E4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EE3E4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9">
    <w:name w:val="xl89"/>
    <w:basedOn w:val="a"/>
    <w:rsid w:val="00EE3E45"/>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0">
    <w:name w:val="xl90"/>
    <w:basedOn w:val="a"/>
    <w:rsid w:val="00EE3E45"/>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1">
    <w:name w:val="xl91"/>
    <w:basedOn w:val="a"/>
    <w:rsid w:val="00EE3E45"/>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92">
    <w:name w:val="xl92"/>
    <w:basedOn w:val="a"/>
    <w:rsid w:val="00EE3E45"/>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3">
    <w:name w:val="xl93"/>
    <w:basedOn w:val="a"/>
    <w:rsid w:val="00EE3E45"/>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4">
    <w:name w:val="xl94"/>
    <w:basedOn w:val="a"/>
    <w:rsid w:val="00EE3E45"/>
    <w:pP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4472C4"/>
      <w:sz w:val="18"/>
      <w:szCs w:val="18"/>
      <w:lang w:eastAsia="ru-RU"/>
    </w:rPr>
  </w:style>
  <w:style w:type="paragraph" w:styleId="ab">
    <w:name w:val="caption"/>
    <w:aliases w:val="Bilder,Tabellen,Iacaaiea oaaeeou,Название таблицы,диаграммы,Знак Знак Знак Знак Знак Знак Знак Знак Знак Знак Знак Знак Знак Знак Знак Знак Знак Знак Знак Знак Знак Знак Знак Знак Знак Char Char Знак,Знак Знак,Знак Знак Знак Знак Знак"/>
    <w:basedOn w:val="a"/>
    <w:next w:val="a"/>
    <w:link w:val="ac"/>
    <w:unhideWhenUsed/>
    <w:qFormat/>
    <w:rsid w:val="005B6353"/>
    <w:pPr>
      <w:spacing w:line="288" w:lineRule="auto"/>
    </w:pPr>
    <w:rPr>
      <w:b/>
      <w:i/>
      <w:iCs/>
      <w:sz w:val="20"/>
      <w:szCs w:val="18"/>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
    <w:basedOn w:val="a"/>
    <w:link w:val="ae"/>
    <w:uiPriority w:val="99"/>
    <w:unhideWhenUsed/>
    <w:rsid w:val="005B6353"/>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basedOn w:val="a0"/>
    <w:link w:val="ad"/>
    <w:uiPriority w:val="99"/>
    <w:rsid w:val="005B6353"/>
    <w:rPr>
      <w:sz w:val="20"/>
      <w:szCs w:val="20"/>
    </w:rPr>
  </w:style>
  <w:style w:type="character" w:styleId="af">
    <w:name w:val="footnote reference"/>
    <w:basedOn w:val="a0"/>
    <w:uiPriority w:val="99"/>
    <w:semiHidden/>
    <w:unhideWhenUsed/>
    <w:rsid w:val="005B6353"/>
    <w:rPr>
      <w:vertAlign w:val="superscript"/>
    </w:rPr>
  </w:style>
  <w:style w:type="character" w:customStyle="1" w:styleId="ac">
    <w:name w:val="Название объекта Знак"/>
    <w:aliases w:val="Bilder Знак,Tabellen Знак,Iacaaiea oaaeeou Знак,Название таблицы Знак,диаграммы Знак,Знак Знак Знак Знак Знак Знак Знак Знак Знак Знак Знак Знак Знак Знак Знак Знак Знак Знак Знак Знак Знак Знак Знак Знак Знак Char Char Знак Знак"/>
    <w:link w:val="ab"/>
    <w:locked/>
    <w:rsid w:val="005B6353"/>
    <w:rPr>
      <w:b/>
      <w:i/>
      <w:iCs/>
      <w:sz w:val="20"/>
      <w:szCs w:val="18"/>
    </w:rPr>
  </w:style>
  <w:style w:type="table" w:styleId="-23">
    <w:name w:val="List Table 2 Accent 3"/>
    <w:basedOn w:val="a1"/>
    <w:uiPriority w:val="47"/>
    <w:rsid w:val="005B6353"/>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0">
    <w:name w:val="Normal (Web)"/>
    <w:basedOn w:val="a"/>
    <w:uiPriority w:val="99"/>
    <w:semiHidden/>
    <w:unhideWhenUsed/>
    <w:rsid w:val="00A658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A6585E"/>
    <w:rPr>
      <w:b/>
      <w:bCs/>
    </w:rPr>
  </w:style>
  <w:style w:type="character" w:customStyle="1" w:styleId="apple-converted-space">
    <w:name w:val="apple-converted-space"/>
    <w:basedOn w:val="a0"/>
    <w:rsid w:val="0048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360">
      <w:bodyDiv w:val="1"/>
      <w:marLeft w:val="0"/>
      <w:marRight w:val="0"/>
      <w:marTop w:val="0"/>
      <w:marBottom w:val="0"/>
      <w:divBdr>
        <w:top w:val="none" w:sz="0" w:space="0" w:color="auto"/>
        <w:left w:val="none" w:sz="0" w:space="0" w:color="auto"/>
        <w:bottom w:val="none" w:sz="0" w:space="0" w:color="auto"/>
        <w:right w:val="none" w:sz="0" w:space="0" w:color="auto"/>
      </w:divBdr>
    </w:div>
    <w:div w:id="476528535">
      <w:bodyDiv w:val="1"/>
      <w:marLeft w:val="0"/>
      <w:marRight w:val="0"/>
      <w:marTop w:val="0"/>
      <w:marBottom w:val="0"/>
      <w:divBdr>
        <w:top w:val="none" w:sz="0" w:space="0" w:color="auto"/>
        <w:left w:val="none" w:sz="0" w:space="0" w:color="auto"/>
        <w:bottom w:val="none" w:sz="0" w:space="0" w:color="auto"/>
        <w:right w:val="none" w:sz="0" w:space="0" w:color="auto"/>
      </w:divBdr>
    </w:div>
    <w:div w:id="666444648">
      <w:bodyDiv w:val="1"/>
      <w:marLeft w:val="0"/>
      <w:marRight w:val="0"/>
      <w:marTop w:val="0"/>
      <w:marBottom w:val="0"/>
      <w:divBdr>
        <w:top w:val="none" w:sz="0" w:space="0" w:color="auto"/>
        <w:left w:val="none" w:sz="0" w:space="0" w:color="auto"/>
        <w:bottom w:val="none" w:sz="0" w:space="0" w:color="auto"/>
        <w:right w:val="none" w:sz="0" w:space="0" w:color="auto"/>
      </w:divBdr>
    </w:div>
    <w:div w:id="789207925">
      <w:bodyDiv w:val="1"/>
      <w:marLeft w:val="0"/>
      <w:marRight w:val="0"/>
      <w:marTop w:val="0"/>
      <w:marBottom w:val="0"/>
      <w:divBdr>
        <w:top w:val="none" w:sz="0" w:space="0" w:color="auto"/>
        <w:left w:val="none" w:sz="0" w:space="0" w:color="auto"/>
        <w:bottom w:val="none" w:sz="0" w:space="0" w:color="auto"/>
        <w:right w:val="none" w:sz="0" w:space="0" w:color="auto"/>
      </w:divBdr>
    </w:div>
    <w:div w:id="1045526172">
      <w:bodyDiv w:val="1"/>
      <w:marLeft w:val="0"/>
      <w:marRight w:val="0"/>
      <w:marTop w:val="0"/>
      <w:marBottom w:val="0"/>
      <w:divBdr>
        <w:top w:val="none" w:sz="0" w:space="0" w:color="auto"/>
        <w:left w:val="none" w:sz="0" w:space="0" w:color="auto"/>
        <w:bottom w:val="none" w:sz="0" w:space="0" w:color="auto"/>
        <w:right w:val="none" w:sz="0" w:space="0" w:color="auto"/>
      </w:divBdr>
    </w:div>
    <w:div w:id="1077677322">
      <w:bodyDiv w:val="1"/>
      <w:marLeft w:val="0"/>
      <w:marRight w:val="0"/>
      <w:marTop w:val="0"/>
      <w:marBottom w:val="0"/>
      <w:divBdr>
        <w:top w:val="none" w:sz="0" w:space="0" w:color="auto"/>
        <w:left w:val="none" w:sz="0" w:space="0" w:color="auto"/>
        <w:bottom w:val="none" w:sz="0" w:space="0" w:color="auto"/>
        <w:right w:val="none" w:sz="0" w:space="0" w:color="auto"/>
      </w:divBdr>
    </w:div>
    <w:div w:id="1986622300">
      <w:bodyDiv w:val="1"/>
      <w:marLeft w:val="0"/>
      <w:marRight w:val="0"/>
      <w:marTop w:val="0"/>
      <w:marBottom w:val="0"/>
      <w:divBdr>
        <w:top w:val="none" w:sz="0" w:space="0" w:color="auto"/>
        <w:left w:val="none" w:sz="0" w:space="0" w:color="auto"/>
        <w:bottom w:val="none" w:sz="0" w:space="0" w:color="auto"/>
        <w:right w:val="none" w:sz="0" w:space="0" w:color="auto"/>
      </w:divBdr>
      <w:divsChild>
        <w:div w:id="882866670">
          <w:marLeft w:val="0"/>
          <w:marRight w:val="0"/>
          <w:marTop w:val="0"/>
          <w:marBottom w:val="0"/>
          <w:divBdr>
            <w:top w:val="none" w:sz="0" w:space="0" w:color="auto"/>
            <w:left w:val="none" w:sz="0" w:space="0" w:color="auto"/>
            <w:bottom w:val="none" w:sz="0" w:space="0" w:color="auto"/>
            <w:right w:val="none" w:sz="0" w:space="0" w:color="auto"/>
          </w:divBdr>
          <w:divsChild>
            <w:div w:id="113670504">
              <w:marLeft w:val="0"/>
              <w:marRight w:val="0"/>
              <w:marTop w:val="0"/>
              <w:marBottom w:val="0"/>
              <w:divBdr>
                <w:top w:val="none" w:sz="0" w:space="0" w:color="auto"/>
                <w:left w:val="none" w:sz="0" w:space="0" w:color="auto"/>
                <w:bottom w:val="none" w:sz="0" w:space="0" w:color="auto"/>
                <w:right w:val="none" w:sz="0" w:space="0" w:color="auto"/>
              </w:divBdr>
            </w:div>
          </w:divsChild>
        </w:div>
        <w:div w:id="8610355">
          <w:marLeft w:val="0"/>
          <w:marRight w:val="0"/>
          <w:marTop w:val="0"/>
          <w:marBottom w:val="0"/>
          <w:divBdr>
            <w:top w:val="none" w:sz="0" w:space="0" w:color="auto"/>
            <w:left w:val="none" w:sz="0" w:space="0" w:color="auto"/>
            <w:bottom w:val="none" w:sz="0" w:space="0" w:color="auto"/>
            <w:right w:val="none" w:sz="0" w:space="0" w:color="auto"/>
          </w:divBdr>
          <w:divsChild>
            <w:div w:id="9719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Irina%20Koltsova\Downloads\&#1057;&#1055;&#1040;&#1056;&#1050;_&#1042;&#1099;&#1073;&#1086;&#1088;&#1082;&#1072;_&#1082;&#1086;&#1084;&#1087;&#1072;&#1085;&#1080;&#1081;_20211115_155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rina%20Koltsova\Downloads\&#1057;&#1055;&#1040;&#1056;&#1050;_&#1042;&#1099;&#1073;&#1086;&#1088;&#1082;&#1072;_&#1082;&#1086;&#1084;&#1087;&#1072;&#1085;&#1080;&#1081;_20211115_155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rina%20Koltsova\Dropbox%20(Alt-Invest)\ROVER\&#1055;&#1056;&#1054;&#1045;&#1050;&#1058;&#1067;\++&#1061;&#1052;&#1040;&#1054;_&#1089;&#1091;&#1076;&#1086;&#1089;&#1090;&#1088;&#1086;&#1077;&#1085;&#1080;&#1077;\+&#1056;&#1077;&#1079;&#1091;&#1083;&#1100;&#1090;&#1072;&#1090;\&#1041;&#1055;\&#1052;&#1086;&#1076;&#1077;&#1083;&#1100;%20&#1055;&#1088;&#1086;&#1084;&#1099;&#1089;&#1083;&#1086;&#1074;&#1099;&#1081;%20&#1092;&#1083;&#1086;&#109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Irina%20Koltsova\Dropbox%20(Alt-Invest)\ROVER\&#1055;&#1056;&#1054;&#1045;&#1050;&#1058;&#1067;\++&#1061;&#1052;&#1040;&#1054;_&#1089;&#1091;&#1076;&#1086;&#1089;&#1090;&#1088;&#1086;&#1077;&#1085;&#1080;&#1077;\+&#1056;&#1077;&#1079;&#1091;&#1083;&#1100;&#1090;&#1072;&#1090;\&#1041;&#1055;\&#1052;&#1086;&#1076;&#1077;&#1083;&#1100;%20&#1055;&#1088;&#1086;&#1084;&#1099;&#1089;&#1083;&#1086;&#1074;&#1099;&#1081;%20&#1092;&#1083;&#1086;&#109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Статистика!$A$89:$F$89</c:f>
              <c:strCache>
                <c:ptCount val="6"/>
                <c:pt idx="0">
                  <c:v>Объемы выпуска гражданской продукции судостроения и морской техники, млрд .руб.</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Статистика!$G$88:$M$88</c:f>
              <c:strCache>
                <c:ptCount val="7"/>
                <c:pt idx="0">
                  <c:v>2014</c:v>
                </c:pt>
                <c:pt idx="1">
                  <c:v>2015</c:v>
                </c:pt>
                <c:pt idx="2">
                  <c:v>2016</c:v>
                </c:pt>
                <c:pt idx="3">
                  <c:v>2017</c:v>
                </c:pt>
                <c:pt idx="4">
                  <c:v>2018</c:v>
                </c:pt>
                <c:pt idx="5">
                  <c:v>2019</c:v>
                </c:pt>
                <c:pt idx="6">
                  <c:v>2020</c:v>
                </c:pt>
              </c:strCache>
            </c:strRef>
          </c:cat>
          <c:val>
            <c:numRef>
              <c:f>Статистика!$G$89:$M$89</c:f>
              <c:numCache>
                <c:formatCode>General</c:formatCode>
                <c:ptCount val="7"/>
                <c:pt idx="0">
                  <c:v>53</c:v>
                </c:pt>
                <c:pt idx="1">
                  <c:v>47.3</c:v>
                </c:pt>
                <c:pt idx="2">
                  <c:v>62.4</c:v>
                </c:pt>
                <c:pt idx="3">
                  <c:v>67.3</c:v>
                </c:pt>
                <c:pt idx="4">
                  <c:v>84.2</c:v>
                </c:pt>
                <c:pt idx="5">
                  <c:v>100.9</c:v>
                </c:pt>
                <c:pt idx="6">
                  <c:v>100</c:v>
                </c:pt>
              </c:numCache>
            </c:numRef>
          </c:val>
          <c:extLst>
            <c:ext xmlns:c16="http://schemas.microsoft.com/office/drawing/2014/chart" uri="{C3380CC4-5D6E-409C-BE32-E72D297353CC}">
              <c16:uniqueId val="{00000000-33CD-46CF-B7EB-B5CE0C435801}"/>
            </c:ext>
          </c:extLst>
        </c:ser>
        <c:dLbls>
          <c:showLegendKey val="0"/>
          <c:showVal val="1"/>
          <c:showCatName val="0"/>
          <c:showSerName val="0"/>
          <c:showPercent val="0"/>
          <c:showBubbleSize val="0"/>
        </c:dLbls>
        <c:gapWidth val="75"/>
        <c:axId val="1360972399"/>
        <c:axId val="1360969487"/>
      </c:barChart>
      <c:lineChart>
        <c:grouping val="standard"/>
        <c:varyColors val="0"/>
        <c:ser>
          <c:idx val="1"/>
          <c:order val="1"/>
          <c:tx>
            <c:strRef>
              <c:f>Статистика!$A$90:$F$90</c:f>
              <c:strCache>
                <c:ptCount val="6"/>
                <c:pt idx="0">
                  <c:v>Корабли и плавсредства водоизмещением 100 т и более, ед. </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Статистика!$G$88:$M$88</c:f>
              <c:strCache>
                <c:ptCount val="7"/>
                <c:pt idx="0">
                  <c:v>2014</c:v>
                </c:pt>
                <c:pt idx="1">
                  <c:v>2015</c:v>
                </c:pt>
                <c:pt idx="2">
                  <c:v>2016</c:v>
                </c:pt>
                <c:pt idx="3">
                  <c:v>2017</c:v>
                </c:pt>
                <c:pt idx="4">
                  <c:v>2018</c:v>
                </c:pt>
                <c:pt idx="5">
                  <c:v>2019</c:v>
                </c:pt>
                <c:pt idx="6">
                  <c:v>2020</c:v>
                </c:pt>
              </c:strCache>
            </c:strRef>
          </c:cat>
          <c:val>
            <c:numRef>
              <c:f>Статистика!$G$90:$M$90</c:f>
              <c:numCache>
                <c:formatCode>General</c:formatCode>
                <c:ptCount val="7"/>
                <c:pt idx="0">
                  <c:v>58</c:v>
                </c:pt>
                <c:pt idx="1">
                  <c:v>55</c:v>
                </c:pt>
                <c:pt idx="2">
                  <c:v>54</c:v>
                </c:pt>
                <c:pt idx="3">
                  <c:v>58</c:v>
                </c:pt>
                <c:pt idx="4">
                  <c:v>55</c:v>
                </c:pt>
                <c:pt idx="5">
                  <c:v>72</c:v>
                </c:pt>
              </c:numCache>
            </c:numRef>
          </c:val>
          <c:smooth val="0"/>
          <c:extLst>
            <c:ext xmlns:c16="http://schemas.microsoft.com/office/drawing/2014/chart" uri="{C3380CC4-5D6E-409C-BE32-E72D297353CC}">
              <c16:uniqueId val="{00000001-33CD-46CF-B7EB-B5CE0C435801}"/>
            </c:ext>
          </c:extLst>
        </c:ser>
        <c:dLbls>
          <c:showLegendKey val="0"/>
          <c:showVal val="1"/>
          <c:showCatName val="0"/>
          <c:showSerName val="0"/>
          <c:showPercent val="0"/>
          <c:showBubbleSize val="0"/>
        </c:dLbls>
        <c:marker val="1"/>
        <c:smooth val="0"/>
        <c:axId val="1486487311"/>
        <c:axId val="1253978527"/>
      </c:lineChart>
      <c:catAx>
        <c:axId val="13609723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0969487"/>
        <c:crosses val="autoZero"/>
        <c:auto val="1"/>
        <c:lblAlgn val="ctr"/>
        <c:lblOffset val="100"/>
        <c:noMultiLvlLbl val="0"/>
      </c:catAx>
      <c:valAx>
        <c:axId val="136096948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0972399"/>
        <c:crosses val="autoZero"/>
        <c:crossBetween val="between"/>
      </c:valAx>
      <c:valAx>
        <c:axId val="1253978527"/>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86487311"/>
        <c:crosses val="max"/>
        <c:crossBetween val="between"/>
      </c:valAx>
      <c:catAx>
        <c:axId val="1486487311"/>
        <c:scaling>
          <c:orientation val="minMax"/>
        </c:scaling>
        <c:delete val="1"/>
        <c:axPos val="b"/>
        <c:numFmt formatCode="General" sourceLinked="1"/>
        <c:majorTickMark val="out"/>
        <c:minorTickMark val="none"/>
        <c:tickLblPos val="nextTo"/>
        <c:crossAx val="1253978527"/>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'Целевые параметры'!$U$6</c:f>
              <c:strCache>
                <c:ptCount val="1"/>
                <c:pt idx="0">
                  <c:v>Объемы выпуска гражданской продукции судостроения и морской техники, млрд .руб.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'Целевые параметры'!$V$5:$X$5</c:f>
              <c:strCache>
                <c:ptCount val="3"/>
                <c:pt idx="0">
                  <c:v>2021-2025</c:v>
                </c:pt>
                <c:pt idx="1">
                  <c:v>2026-2030</c:v>
                </c:pt>
                <c:pt idx="2">
                  <c:v>2031-2035</c:v>
                </c:pt>
              </c:strCache>
            </c:strRef>
          </c:cat>
          <c:val>
            <c:numRef>
              <c:f>'Целевые параметры'!$V$6:$X$6</c:f>
              <c:numCache>
                <c:formatCode>0</c:formatCode>
                <c:ptCount val="3"/>
                <c:pt idx="0">
                  <c:v>1007.0319999999999</c:v>
                </c:pt>
                <c:pt idx="1">
                  <c:v>1969.4380000000001</c:v>
                </c:pt>
                <c:pt idx="2">
                  <c:v>2704.5039999999999</c:v>
                </c:pt>
              </c:numCache>
            </c:numRef>
          </c:val>
          <c:extLst>
            <c:ext xmlns:c16="http://schemas.microsoft.com/office/drawing/2014/chart" uri="{C3380CC4-5D6E-409C-BE32-E72D297353CC}">
              <c16:uniqueId val="{00000000-D54F-4558-86D2-C9E62E3A8F70}"/>
            </c:ext>
          </c:extLst>
        </c:ser>
        <c:ser>
          <c:idx val="1"/>
          <c:order val="1"/>
          <c:tx>
            <c:strRef>
              <c:f>'Целевые параметры'!$U$7</c:f>
              <c:strCache>
                <c:ptCount val="1"/>
                <c:pt idx="0">
                  <c:v>Объем работ судоремонта гражданской продукции, млрд.руб. (расчетная величина)</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'Целевые параметры'!$V$5:$X$5</c:f>
              <c:strCache>
                <c:ptCount val="3"/>
                <c:pt idx="0">
                  <c:v>2021-2025</c:v>
                </c:pt>
                <c:pt idx="1">
                  <c:v>2026-2030</c:v>
                </c:pt>
                <c:pt idx="2">
                  <c:v>2031-2035</c:v>
                </c:pt>
              </c:strCache>
            </c:strRef>
          </c:cat>
          <c:val>
            <c:numRef>
              <c:f>'Целевые параметры'!$V$7:$X$7</c:f>
              <c:numCache>
                <c:formatCode>0</c:formatCode>
                <c:ptCount val="3"/>
                <c:pt idx="0">
                  <c:v>182.54</c:v>
                </c:pt>
                <c:pt idx="1">
                  <c:v>398.98</c:v>
                </c:pt>
                <c:pt idx="2">
                  <c:v>588.80999999999995</c:v>
                </c:pt>
              </c:numCache>
            </c:numRef>
          </c:val>
          <c:extLst>
            <c:ext xmlns:c16="http://schemas.microsoft.com/office/drawing/2014/chart" uri="{C3380CC4-5D6E-409C-BE32-E72D297353CC}">
              <c16:uniqueId val="{00000001-D54F-4558-86D2-C9E62E3A8F70}"/>
            </c:ext>
          </c:extLst>
        </c:ser>
        <c:dLbls>
          <c:showLegendKey val="0"/>
          <c:showVal val="0"/>
          <c:showCatName val="0"/>
          <c:showSerName val="0"/>
          <c:showPercent val="0"/>
          <c:showBubbleSize val="0"/>
        </c:dLbls>
        <c:gapWidth val="219"/>
        <c:overlap val="-27"/>
        <c:axId val="1731001871"/>
        <c:axId val="1730990223"/>
      </c:barChart>
      <c:catAx>
        <c:axId val="1731001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0990223"/>
        <c:crosses val="autoZero"/>
        <c:auto val="1"/>
        <c:lblAlgn val="ctr"/>
        <c:lblOffset val="100"/>
        <c:noMultiLvlLbl val="0"/>
      </c:catAx>
      <c:valAx>
        <c:axId val="173099022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310018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Лист1!$A$181</c:f>
              <c:strCache>
                <c:ptCount val="1"/>
                <c:pt idx="0">
                  <c:v>Недисконтированная окупаемость проекта</c:v>
                </c:pt>
              </c:strCache>
            </c:strRef>
          </c:tx>
          <c:spPr>
            <a:ln w="28575" cap="rnd">
              <a:solidFill>
                <a:schemeClr val="accent1"/>
              </a:solidFill>
              <a:round/>
            </a:ln>
            <a:effectLst/>
          </c:spPr>
          <c:marker>
            <c:symbol val="none"/>
          </c:marker>
          <c:cat>
            <c:strRef>
              <c:f>Лист1!$D$2:$M$2</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Лист1!$D$181:$M$181</c:f>
              <c:numCache>
                <c:formatCode>#,##0</c:formatCode>
                <c:ptCount val="10"/>
                <c:pt idx="0">
                  <c:v>-129.60000000000014</c:v>
                </c:pt>
                <c:pt idx="1">
                  <c:v>-431.99999999999864</c:v>
                </c:pt>
                <c:pt idx="2">
                  <c:v>-410.29781968949635</c:v>
                </c:pt>
                <c:pt idx="3">
                  <c:v>-363.06288394432772</c:v>
                </c:pt>
                <c:pt idx="4">
                  <c:v>-307.94552709839957</c:v>
                </c:pt>
                <c:pt idx="5">
                  <c:v>-251.11234999298989</c:v>
                </c:pt>
                <c:pt idx="6">
                  <c:v>-192.51585564831765</c:v>
                </c:pt>
                <c:pt idx="7">
                  <c:v>67.624340748915245</c:v>
                </c:pt>
                <c:pt idx="8">
                  <c:v>440.39228285128837</c:v>
                </c:pt>
                <c:pt idx="9">
                  <c:v>827.85229303775645</c:v>
                </c:pt>
              </c:numCache>
            </c:numRef>
          </c:val>
          <c:smooth val="1"/>
          <c:extLst>
            <c:ext xmlns:c16="http://schemas.microsoft.com/office/drawing/2014/chart" uri="{C3380CC4-5D6E-409C-BE32-E72D297353CC}">
              <c16:uniqueId val="{00000000-FCED-4F83-B3D3-D0FA92D2D05F}"/>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1134484271"/>
        <c:axId val="880168559"/>
      </c:lineChart>
      <c:catAx>
        <c:axId val="113448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0168559"/>
        <c:crosses val="autoZero"/>
        <c:auto val="1"/>
        <c:lblAlgn val="ctr"/>
        <c:lblOffset val="100"/>
        <c:noMultiLvlLbl val="0"/>
      </c:catAx>
      <c:valAx>
        <c:axId val="8801685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4842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ru-RU"/>
              <a:t>Дисконтированная окупаемость проекта</a:t>
            </a:r>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Лист1!$A$182</c:f>
              <c:strCache>
                <c:ptCount val="1"/>
                <c:pt idx="0">
                  <c:v>Дисконтированная окупаемость проекта</c:v>
                </c:pt>
              </c:strCache>
            </c:strRef>
          </c:tx>
          <c:spPr>
            <a:ln w="28575" cap="rnd">
              <a:solidFill>
                <a:srgbClr val="C00000"/>
              </a:solidFill>
              <a:round/>
            </a:ln>
            <a:effectLst/>
          </c:spPr>
          <c:marker>
            <c:symbol val="none"/>
          </c:marker>
          <c:cat>
            <c:strRef>
              <c:f>Лист1!$D$2:$M$2</c:f>
              <c:strCache>
                <c:ptCount val="10"/>
                <c:pt idx="0">
                  <c:v>Год 1</c:v>
                </c:pt>
                <c:pt idx="1">
                  <c:v>Год 2</c:v>
                </c:pt>
                <c:pt idx="2">
                  <c:v>Год 3</c:v>
                </c:pt>
                <c:pt idx="3">
                  <c:v>Год 4</c:v>
                </c:pt>
                <c:pt idx="4">
                  <c:v>Год 5</c:v>
                </c:pt>
                <c:pt idx="5">
                  <c:v>Год 6</c:v>
                </c:pt>
                <c:pt idx="6">
                  <c:v>Год 7</c:v>
                </c:pt>
                <c:pt idx="7">
                  <c:v>Год 8</c:v>
                </c:pt>
                <c:pt idx="8">
                  <c:v>Год 9</c:v>
                </c:pt>
                <c:pt idx="9">
                  <c:v>Год 10</c:v>
                </c:pt>
              </c:strCache>
            </c:strRef>
          </c:cat>
          <c:val>
            <c:numRef>
              <c:f>Лист1!$D$182:$M$182</c:f>
              <c:numCache>
                <c:formatCode>#,##0</c:formatCode>
                <c:ptCount val="10"/>
                <c:pt idx="0">
                  <c:v>-129.60000000000014</c:v>
                </c:pt>
                <c:pt idx="1">
                  <c:v>-392.55652173912927</c:v>
                </c:pt>
                <c:pt idx="2">
                  <c:v>-376.14655553080996</c:v>
                </c:pt>
                <c:pt idx="3">
                  <c:v>-345.08881854047962</c:v>
                </c:pt>
                <c:pt idx="4">
                  <c:v>-313.57529087531083</c:v>
                </c:pt>
                <c:pt idx="5">
                  <c:v>-285.31915742541372</c:v>
                </c:pt>
                <c:pt idx="6">
                  <c:v>-259.98627589653648</c:v>
                </c:pt>
                <c:pt idx="7">
                  <c:v>-162.18994049794878</c:v>
                </c:pt>
                <c:pt idx="8">
                  <c:v>-40.331438991697553</c:v>
                </c:pt>
                <c:pt idx="9">
                  <c:v>69.808878073007278</c:v>
                </c:pt>
              </c:numCache>
            </c:numRef>
          </c:val>
          <c:smooth val="1"/>
          <c:extLst>
            <c:ext xmlns:c16="http://schemas.microsoft.com/office/drawing/2014/chart" uri="{C3380CC4-5D6E-409C-BE32-E72D297353CC}">
              <c16:uniqueId val="{00000000-470B-4E2D-8506-BC3BA4A35B56}"/>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1134484271"/>
        <c:axId val="880168559"/>
      </c:lineChart>
      <c:catAx>
        <c:axId val="11344842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80168559"/>
        <c:crosses val="autoZero"/>
        <c:auto val="1"/>
        <c:lblAlgn val="ctr"/>
        <c:lblOffset val="100"/>
        <c:noMultiLvlLbl val="0"/>
      </c:catAx>
      <c:valAx>
        <c:axId val="880168559"/>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344842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Альт-Инвест">
      <a:majorFont>
        <a:latin typeface="Cambria"/>
        <a:ea typeface=""/>
        <a:cs typeface="Times New Roman"/>
      </a:majorFont>
      <a:minorFont>
        <a:latin typeface="Cambria"/>
        <a:ea typeface=""/>
        <a:cs typeface="Times New Roma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76A9E-90EE-4117-BDAA-35CB5505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19</Pages>
  <Words>4769</Words>
  <Characters>27186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Рябых</dc:creator>
  <cp:keywords/>
  <dc:description/>
  <cp:lastModifiedBy>Irina Koltsova</cp:lastModifiedBy>
  <cp:revision>6</cp:revision>
  <cp:lastPrinted>2021-12-06T00:01:00Z</cp:lastPrinted>
  <dcterms:created xsi:type="dcterms:W3CDTF">2021-12-05T23:15:00Z</dcterms:created>
  <dcterms:modified xsi:type="dcterms:W3CDTF">2021-12-06T00:01:00Z</dcterms:modified>
</cp:coreProperties>
</file>