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CC8F3" w14:textId="539FF952" w:rsidR="00922D5E" w:rsidRDefault="00922D5E" w:rsidP="00922D5E">
      <w:pPr>
        <w:jc w:val="center"/>
      </w:pPr>
      <w:r>
        <w:rPr>
          <w:noProof/>
          <w:lang w:eastAsia="ru-RU"/>
        </w:rPr>
        <w:drawing>
          <wp:inline distT="0" distB="0" distL="0" distR="0" wp14:anchorId="3B2CA55E" wp14:editId="3AC8DAB7">
            <wp:extent cx="1785937" cy="703829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7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C4" w14:textId="59AF37CE" w:rsidR="00922D5E" w:rsidRDefault="00922D5E" w:rsidP="00922D5E"/>
    <w:p w14:paraId="2FD60BD1" w14:textId="77777777" w:rsidR="00922D5E" w:rsidRDefault="00922D5E" w:rsidP="00922D5E"/>
    <w:p w14:paraId="5DE970FF" w14:textId="5FA0BC94" w:rsidR="00922D5E" w:rsidRDefault="00922D5E" w:rsidP="00922D5E"/>
    <w:p w14:paraId="7BBE0370" w14:textId="376B4C0E" w:rsidR="00922D5E" w:rsidRDefault="00922D5E" w:rsidP="00922D5E"/>
    <w:p w14:paraId="2A517693" w14:textId="77777777" w:rsidR="002F17F6" w:rsidRDefault="002F17F6" w:rsidP="00922D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D5E" w14:paraId="0898F8CB" w14:textId="77777777" w:rsidTr="00550EA1">
        <w:trPr>
          <w:trHeight w:hRule="exact" w:val="4536"/>
        </w:trPr>
        <w:tc>
          <w:tcPr>
            <w:tcW w:w="9345" w:type="dxa"/>
          </w:tcPr>
          <w:p w14:paraId="563E15D4" w14:textId="4396C91D" w:rsidR="00922D5E" w:rsidRDefault="00922D5E" w:rsidP="00922D5E">
            <w:pPr>
              <w:jc w:val="center"/>
              <w:rPr>
                <w:sz w:val="44"/>
                <w:szCs w:val="44"/>
              </w:rPr>
            </w:pPr>
            <w:r w:rsidRPr="00922D5E">
              <w:rPr>
                <w:sz w:val="44"/>
                <w:szCs w:val="44"/>
              </w:rPr>
              <w:t>Бизнес-план</w:t>
            </w:r>
            <w:r w:rsidRPr="00922D5E">
              <w:rPr>
                <w:sz w:val="44"/>
                <w:szCs w:val="44"/>
              </w:rPr>
              <w:br/>
              <w:t>проекта</w:t>
            </w:r>
          </w:p>
          <w:p w14:paraId="439CE74E" w14:textId="77777777" w:rsidR="00922D5E" w:rsidRPr="00922D5E" w:rsidRDefault="00922D5E" w:rsidP="00922D5E">
            <w:pPr>
              <w:rPr>
                <w:sz w:val="44"/>
                <w:szCs w:val="44"/>
              </w:rPr>
            </w:pPr>
          </w:p>
          <w:p w14:paraId="493B6A6B" w14:textId="315E9D96" w:rsidR="001D4C5C" w:rsidRPr="00DA1A70" w:rsidRDefault="001D4C5C" w:rsidP="00DA1A70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  <w:r>
              <w:rPr>
                <w:b/>
                <w:bCs/>
                <w:color w:val="0293DF"/>
                <w:sz w:val="56"/>
                <w:szCs w:val="52"/>
              </w:rPr>
              <w:t>Завод по производству куриного мяса (убой)</w:t>
            </w:r>
          </w:p>
          <w:p w14:paraId="26D85AFB" w14:textId="445F4234" w:rsidR="00922D5E" w:rsidRPr="009314D5" w:rsidRDefault="00922D5E" w:rsidP="00922D5E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</w:p>
          <w:p w14:paraId="3DBCA1D3" w14:textId="77777777" w:rsidR="00922D5E" w:rsidRDefault="00922D5E" w:rsidP="00922D5E"/>
        </w:tc>
      </w:tr>
      <w:tr w:rsidR="00550EA1" w14:paraId="1DE9D301" w14:textId="77777777" w:rsidTr="00550EA1">
        <w:trPr>
          <w:trHeight w:hRule="exact" w:val="4536"/>
        </w:trPr>
        <w:tc>
          <w:tcPr>
            <w:tcW w:w="9345" w:type="dxa"/>
          </w:tcPr>
          <w:p w14:paraId="34899A1B" w14:textId="6390C966" w:rsidR="00550EA1" w:rsidRPr="00550EA1" w:rsidRDefault="00550EA1" w:rsidP="004F07DC">
            <w:pPr>
              <w:jc w:val="center"/>
              <w:rPr>
                <w:i/>
                <w:iCs/>
                <w:color w:val="7F7F7F" w:themeColor="text1" w:themeTint="80"/>
                <w:szCs w:val="24"/>
              </w:rPr>
            </w:pP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Приложение к Плану Ханты-Мансийского автономного округа </w:t>
            </w:r>
            <w:r>
              <w:rPr>
                <w:i/>
                <w:iCs/>
                <w:color w:val="7F7F7F" w:themeColor="text1" w:themeTint="80"/>
                <w:szCs w:val="24"/>
              </w:rPr>
              <w:t>—</w:t>
            </w: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 Югры по привлечению инвестиций на период до 2024 года</w:t>
            </w:r>
          </w:p>
        </w:tc>
      </w:tr>
      <w:tr w:rsidR="00922D5E" w14:paraId="164785FF" w14:textId="77777777" w:rsidTr="00922D5E">
        <w:tc>
          <w:tcPr>
            <w:tcW w:w="9345" w:type="dxa"/>
          </w:tcPr>
          <w:p w14:paraId="6F8D2EC1" w14:textId="6E666DCF" w:rsidR="00922D5E" w:rsidRPr="00922D5E" w:rsidRDefault="00922D5E" w:rsidP="00922D5E">
            <w:pPr>
              <w:jc w:val="center"/>
              <w:rPr>
                <w:b/>
                <w:bCs/>
                <w:szCs w:val="24"/>
              </w:rPr>
            </w:pPr>
            <w:r w:rsidRPr="00922D5E">
              <w:rPr>
                <w:b/>
                <w:bCs/>
                <w:szCs w:val="24"/>
              </w:rPr>
              <w:t>2021</w:t>
            </w:r>
          </w:p>
        </w:tc>
      </w:tr>
    </w:tbl>
    <w:p w14:paraId="35600D1B" w14:textId="77777777" w:rsidR="002F17F6" w:rsidRDefault="002F17F6" w:rsidP="002F17F6"/>
    <w:p w14:paraId="41457E12" w14:textId="77777777" w:rsidR="002F17F6" w:rsidRDefault="002F17F6" w:rsidP="002F17F6">
      <w:pPr>
        <w:spacing w:line="259" w:lineRule="auto"/>
        <w:rPr>
          <w:b/>
          <w:bCs/>
          <w:color w:val="0293DF"/>
          <w:sz w:val="52"/>
          <w:szCs w:val="52"/>
        </w:rPr>
        <w:sectPr w:rsidR="002F17F6" w:rsidSect="002F1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4246103" w14:textId="568B83A0" w:rsidR="002F17F6" w:rsidRPr="002F17F6" w:rsidRDefault="002F17F6" w:rsidP="002F17F6">
      <w:pPr>
        <w:spacing w:line="259" w:lineRule="auto"/>
        <w:rPr>
          <w:b/>
          <w:bCs/>
          <w:sz w:val="52"/>
          <w:szCs w:val="52"/>
        </w:rPr>
      </w:pPr>
      <w:r w:rsidRPr="002F17F6">
        <w:rPr>
          <w:b/>
          <w:bCs/>
          <w:color w:val="0293DF"/>
          <w:sz w:val="52"/>
          <w:szCs w:val="52"/>
        </w:rPr>
        <w:lastRenderedPageBreak/>
        <w:t>Содержание</w:t>
      </w:r>
    </w:p>
    <w:p w14:paraId="07503CDF" w14:textId="5AEADAC4" w:rsidR="002F17F6" w:rsidRDefault="002F17F6" w:rsidP="002F17F6"/>
    <w:p w14:paraId="5BCAF30B" w14:textId="3CCE0109" w:rsidR="00A7200D" w:rsidRDefault="002F17F6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654922" w:history="1">
        <w:r w:rsidR="00A7200D" w:rsidRPr="00832A5F">
          <w:rPr>
            <w:rStyle w:val="a5"/>
            <w:noProof/>
          </w:rPr>
          <w:t>1.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Описание проекта и продукции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_Toc84654922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2</w:t>
        </w:r>
        <w:r w:rsidR="00A7200D">
          <w:rPr>
            <w:noProof/>
            <w:webHidden/>
          </w:rPr>
          <w:fldChar w:fldCharType="end"/>
        </w:r>
      </w:hyperlink>
    </w:p>
    <w:p w14:paraId="13DAD227" w14:textId="7EBE1220" w:rsidR="00A7200D" w:rsidRDefault="00122653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3" w:history="1">
        <w:r w:rsidR="00A7200D" w:rsidRPr="00832A5F">
          <w:rPr>
            <w:rStyle w:val="a5"/>
            <w:noProof/>
          </w:rPr>
          <w:t>2.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Рынок и маркетинговая стратегия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_Toc84654923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4</w:t>
        </w:r>
        <w:r w:rsidR="00A7200D">
          <w:rPr>
            <w:noProof/>
            <w:webHidden/>
          </w:rPr>
          <w:fldChar w:fldCharType="end"/>
        </w:r>
      </w:hyperlink>
    </w:p>
    <w:p w14:paraId="4CBCDDE3" w14:textId="23C6EF6E" w:rsidR="00A7200D" w:rsidRDefault="00122653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4" w:history="1">
        <w:r w:rsidR="00A7200D" w:rsidRPr="00832A5F">
          <w:rPr>
            <w:rStyle w:val="a5"/>
            <w:noProof/>
          </w:rPr>
          <w:t>3.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Операционный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_Toc84654924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7</w:t>
        </w:r>
        <w:r w:rsidR="00A7200D">
          <w:rPr>
            <w:noProof/>
            <w:webHidden/>
          </w:rPr>
          <w:fldChar w:fldCharType="end"/>
        </w:r>
      </w:hyperlink>
    </w:p>
    <w:p w14:paraId="04991E64" w14:textId="377BFA98" w:rsidR="00A7200D" w:rsidRDefault="00122653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5" w:history="1">
        <w:r w:rsidR="00A7200D" w:rsidRPr="00832A5F">
          <w:rPr>
            <w:rStyle w:val="a5"/>
            <w:noProof/>
          </w:rPr>
          <w:t>4.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Финансовый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_Toc84654925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A75700">
          <w:rPr>
            <w:noProof/>
            <w:webHidden/>
          </w:rPr>
          <w:t>8</w:t>
        </w:r>
        <w:r w:rsidR="00A7200D">
          <w:rPr>
            <w:noProof/>
            <w:webHidden/>
          </w:rPr>
          <w:fldChar w:fldCharType="end"/>
        </w:r>
      </w:hyperlink>
    </w:p>
    <w:p w14:paraId="2526C01A" w14:textId="40A0FEDD" w:rsidR="002F17F6" w:rsidRDefault="002F17F6" w:rsidP="002F17F6">
      <w:r>
        <w:fldChar w:fldCharType="end"/>
      </w:r>
    </w:p>
    <w:p w14:paraId="483A05B3" w14:textId="499EBE36" w:rsidR="00F56FAD" w:rsidRDefault="002F17F6" w:rsidP="00F56FAD">
      <w:pPr>
        <w:pStyle w:val="1"/>
      </w:pPr>
      <w:bookmarkStart w:id="0" w:name="_Toc84654922"/>
      <w:r>
        <w:lastRenderedPageBreak/>
        <w:t>Описание проекта</w:t>
      </w:r>
      <w:r w:rsidR="00A7200D">
        <w:t xml:space="preserve"> и продукции</w:t>
      </w:r>
      <w:bookmarkEnd w:id="0"/>
    </w:p>
    <w:p w14:paraId="6F9A77A6" w14:textId="24215DCA" w:rsidR="007D16C5" w:rsidRDefault="00671286" w:rsidP="00671286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186D6DD" wp14:editId="4BEA2680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62077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icevodstv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Настоящий проект предполагает строительство завода по производству куриного мяса (убой). </w:t>
      </w:r>
      <w:r w:rsidR="007D16C5">
        <w:t xml:space="preserve"> </w:t>
      </w:r>
    </w:p>
    <w:p w14:paraId="188A373B" w14:textId="782B98D1" w:rsidR="008924D0" w:rsidRDefault="00671286" w:rsidP="004F07DC">
      <w:r w:rsidRPr="00AB19F9">
        <w:t>Куриное мясо – один из самых широко употребляемых продуктов питания в мире, что обусловлено как приемлемой стоимостью, так и наличием в нем аминокислот, фосфора, витаминов (В, А, Е).</w:t>
      </w:r>
      <w:r w:rsidRPr="00370231">
        <w:t xml:space="preserve"> </w:t>
      </w:r>
    </w:p>
    <w:p w14:paraId="035F0374" w14:textId="1E01305B" w:rsidR="00370231" w:rsidRDefault="00671286" w:rsidP="00671286">
      <w:r w:rsidRPr="00671286">
        <w:t>Внутренний отечественный спрос на мясо кур положительно отреагировал на введенное РФ продуктовое эмбарго. Увеличился экспорт мяса кур, снизился импорт. Многие потребители сделали свой выбор в пользу мяса птицы, в результате чего птицеводство стало одной из самых динамичных и выгодных отраслей отечественного АПК.</w:t>
      </w:r>
    </w:p>
    <w:p w14:paraId="3F1045F9" w14:textId="1CD0B3B9" w:rsidR="00A05994" w:rsidRDefault="00671286" w:rsidP="00671286">
      <w:r>
        <w:t xml:space="preserve">Успех </w:t>
      </w:r>
      <w:r w:rsidRPr="00671286">
        <w:t>во многом зависит от селекционной работы, нацеленной на усовершенствование качества мяса, создание новых пород, линий и кроссов птицы. Немаловажными моментами являются полноценное сбалансированное кормление и внедрение новых технологий. В связи с российским эмбарго возникли проблемы с племенной продукцией, ввозом вакцин, витаминов, ферментов и оборудования. Сейчас ведутся работы по импортозамещению</w:t>
      </w:r>
      <w:r>
        <w:t xml:space="preserve">. </w:t>
      </w:r>
    </w:p>
    <w:p w14:paraId="570B518A" w14:textId="77777777" w:rsidR="00A05994" w:rsidRDefault="00A05994" w:rsidP="00A05994"/>
    <w:p w14:paraId="0B0053D4" w14:textId="77777777" w:rsidR="00A05994" w:rsidRPr="006E2515" w:rsidRDefault="00A05994" w:rsidP="00370231"/>
    <w:p w14:paraId="151C53C2" w14:textId="07FC8CC0" w:rsidR="002F17F6" w:rsidRDefault="00A7200D" w:rsidP="002F17F6">
      <w:pPr>
        <w:pStyle w:val="1"/>
      </w:pPr>
      <w:bookmarkStart w:id="1" w:name="_Toc84654923"/>
      <w:r>
        <w:lastRenderedPageBreak/>
        <w:t>Рынок и маркетинговая стратегия</w:t>
      </w:r>
      <w:bookmarkEnd w:id="1"/>
    </w:p>
    <w:p w14:paraId="4CB822F1" w14:textId="6A61B2FE" w:rsidR="00671286" w:rsidRDefault="00671286" w:rsidP="00671286">
      <w:r>
        <w:rPr>
          <w:noProof/>
          <w:lang w:eastAsia="ru-RU"/>
        </w:rPr>
        <w:drawing>
          <wp:inline distT="0" distB="0" distL="0" distR="0" wp14:anchorId="1136DCE3" wp14:editId="00C4A24C">
            <wp:extent cx="5760000" cy="25200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273E0ACC-6DEA-4EF3-A025-460D8E8C64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2" w:name="_Toc84654924"/>
      <w:r w:rsidRPr="00DF4310">
        <w:t xml:space="preserve"> </w:t>
      </w:r>
    </w:p>
    <w:p w14:paraId="34A94A62" w14:textId="25B8D5E1" w:rsidR="00671286" w:rsidRDefault="00671286" w:rsidP="00671286">
      <w:pPr>
        <w:pStyle w:val="af"/>
        <w:jc w:val="center"/>
      </w:pPr>
      <w:r>
        <w:t>Рис.  1. Поголовье птицы в Югре, тыс. голов</w:t>
      </w:r>
    </w:p>
    <w:p w14:paraId="57AF8750" w14:textId="20969619" w:rsidR="00671286" w:rsidRDefault="00671286" w:rsidP="00671286">
      <w:pPr>
        <w:spacing w:before="240"/>
      </w:pPr>
      <w:r w:rsidRPr="00BD36FE">
        <w:rPr>
          <w:b/>
          <w:bCs/>
        </w:rPr>
        <w:t>Поголовье птицы</w:t>
      </w:r>
      <w:r>
        <w:t xml:space="preserve"> в 2019 выросло году на 19%, в 2020 году рост поголовья незначителен. Большая часть птицы выращивается в </w:t>
      </w:r>
      <w:r w:rsidR="00922728">
        <w:t>сельхоз организациях</w:t>
      </w:r>
      <w:r>
        <w:t xml:space="preserve"> – в 2020 году 444,7 голов. </w:t>
      </w:r>
    </w:p>
    <w:p w14:paraId="18EDC362" w14:textId="5FB6D8A1" w:rsidR="00671286" w:rsidRDefault="00671286" w:rsidP="00671286">
      <w:pPr>
        <w:spacing w:before="240"/>
      </w:pPr>
      <w:r>
        <w:rPr>
          <w:noProof/>
          <w:lang w:eastAsia="ru-RU"/>
        </w:rPr>
        <w:drawing>
          <wp:inline distT="0" distB="0" distL="0" distR="0" wp14:anchorId="3F3030D4" wp14:editId="36CE154D">
            <wp:extent cx="5760000" cy="25200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D3A64570-CF95-4DEE-8D3B-6BD8A2693D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69447B7" w14:textId="045016B8" w:rsidR="00671286" w:rsidRDefault="00671286" w:rsidP="00671286">
      <w:pPr>
        <w:pStyle w:val="af"/>
        <w:jc w:val="center"/>
      </w:pPr>
      <w:r>
        <w:t>Рис.  2. Поголовье птицы в Югре, тыс. голов</w:t>
      </w:r>
    </w:p>
    <w:p w14:paraId="7283F5E1" w14:textId="6515A92C" w:rsidR="00671286" w:rsidRDefault="00671286" w:rsidP="00671286">
      <w:r>
        <w:t>Производство птицы на убой в 2020 году выросло на 9,8%, а годом ранее рост составил 47,3%. При этом производство мясо птицы составляет 46% от производства всего мяса в Югре, а если смотреть на производство мяса сельхоз организациями  Югры</w:t>
      </w:r>
      <w:r w:rsidR="00922728">
        <w:t>,</w:t>
      </w:r>
      <w:r>
        <w:t xml:space="preserve">  то доля мяса птицы составит 96%.</w:t>
      </w:r>
    </w:p>
    <w:p w14:paraId="76DAE067" w14:textId="588CE641" w:rsidR="00922728" w:rsidRDefault="00922728" w:rsidP="00922728">
      <w:r>
        <w:rPr>
          <w:b/>
          <w:bCs/>
        </w:rPr>
        <w:lastRenderedPageBreak/>
        <w:t>К</w:t>
      </w:r>
      <w:r w:rsidRPr="00670819">
        <w:rPr>
          <w:b/>
          <w:bCs/>
        </w:rPr>
        <w:t>уриное мясо</w:t>
      </w:r>
      <w:r>
        <w:t xml:space="preserve"> в рационе россиян занимает примерно 44% (34 кг в год) от всего потребления мяса. Таким образом, емкость по куриному мясу в Югре примерно 56 916 тонн в год. Регион закрывает примерно 11% потребности. </w:t>
      </w:r>
    </w:p>
    <w:p w14:paraId="04A17255" w14:textId="510E9312" w:rsidR="00671286" w:rsidRDefault="00922728" w:rsidP="00922728">
      <w:r>
        <w:t>В Югре большой потенциал рынка сбыта, платежеспособный спрос, низкая конкуренция со стороны местных производителей, государственная поддержка отрасли, высоко маржинальный бизнес. Достижение потенциального уровня самообеспеченности по мясу птицы – 56%.</w:t>
      </w:r>
    </w:p>
    <w:p w14:paraId="5592E4CE" w14:textId="6C70127C" w:rsidR="00575C9C" w:rsidRDefault="00575C9C" w:rsidP="00575C9C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E692473" wp14:editId="5748DDEE">
            <wp:simplePos x="0" y="0"/>
            <wp:positionH relativeFrom="column">
              <wp:posOffset>1905</wp:posOffset>
            </wp:positionH>
            <wp:positionV relativeFrom="paragraph">
              <wp:posOffset>577215</wp:posOffset>
            </wp:positionV>
            <wp:extent cx="2669304" cy="176593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icevodstvo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9304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Куриное мясо популярно в связи с недолгим сроком выращивания и хорошей окупаемостью. Производство полуфабрикатов из него является самым массовым в мире. Для разведения кур на мясо больше всего подходят бройлерные кроссы. Они обладают хорошими вкусовыми качествами и очень быстро набирают вес. Покупая цыплят, нужно обратить внимание на их окраску: чем ярче пух, тем больше витаминов получали птицы, тем крепче и здоровее они будут.</w:t>
      </w:r>
    </w:p>
    <w:p w14:paraId="411C9FCD" w14:textId="65211BD9" w:rsidR="00671286" w:rsidRPr="00DF4310" w:rsidRDefault="00575C9C" w:rsidP="00575C9C">
      <w:r>
        <w:t>При правильном кормлении бройлера готовую на убой птицу можно получить уже через 2-2,5 месяца. В этом возрасте масса бройлеров может достигать двух килограммов. При этом затраты кормов на 1 кг. прироста составят порядка 3 кг. Чтобы иметь круглогодичный бизнес, желательно одновременно выкармливать цыплят разного возраста.</w:t>
      </w:r>
    </w:p>
    <w:p w14:paraId="22A5C078" w14:textId="2DD859AD" w:rsidR="002F17F6" w:rsidRDefault="00A7200D" w:rsidP="00AE5C08">
      <w:pPr>
        <w:pStyle w:val="1"/>
      </w:pPr>
      <w:r>
        <w:lastRenderedPageBreak/>
        <w:t>Операционный план</w:t>
      </w:r>
      <w:bookmarkEnd w:id="2"/>
    </w:p>
    <w:p w14:paraId="3197DA29" w14:textId="2F33D2FC" w:rsidR="00575C9C" w:rsidRDefault="00575C9C" w:rsidP="00575C9C">
      <w:r>
        <w:t>Минимизация расходов может происходить и посредством освещения клеток. На расстоянии 20-25 см. над кормушкой подвешивается лампа мощностью 15 Вт. с отражателем. Она круглосуточно освещает кормушку и поилку. Цыплята едят, пьют, а отходя на метр от кормушки, попадают в мало освещенную зону и засыпают. В результате они быстро растут, при этом потребляя минимум кормов.</w:t>
      </w:r>
    </w:p>
    <w:p w14:paraId="389A59FE" w14:textId="2D8BEF82" w:rsidR="00575C9C" w:rsidRDefault="00575C9C" w:rsidP="00575C9C">
      <w:r>
        <w:t>В технологии откорма цыплят-бройлеров предусмотрено получение тушек трех весовых категорий: 1) до 1500 граммов, 2) 1500-2000 граммов и 3) 2500 граммов. Хотя Россия производит в основном категорию среднего типа, растет спрос и на порционных цыплят весом до 1000 граммов. В этом мясе мало холестерина, а количество аминокислот (оксипролина и триптофана) доходит до 6 единиц, что говорит о высокой биологической ценности продукта. Работа с цыплятами порционной категории позволяет получить мясо быстрого выхода с соответственно низкими затратами на питание цыплят.</w:t>
      </w:r>
    </w:p>
    <w:p w14:paraId="291E9409" w14:textId="2E36D5E0" w:rsidR="00575C9C" w:rsidRDefault="00575C9C" w:rsidP="00575C9C">
      <w:r>
        <w:t xml:space="preserve">Что бы обеспечить прирост в 18 815 тонн в год (2,7 млрд руб. в год) куриного мяса для достижения </w:t>
      </w:r>
      <w:r w:rsidRPr="00627983">
        <w:t>целево</w:t>
      </w:r>
      <w:r>
        <w:t>го</w:t>
      </w:r>
      <w:r w:rsidRPr="00627983">
        <w:t xml:space="preserve"> уровн</w:t>
      </w:r>
      <w:r>
        <w:t>я</w:t>
      </w:r>
      <w:r w:rsidRPr="00627983">
        <w:t xml:space="preserve"> обеспеченности в 56% необходим</w:t>
      </w:r>
      <w:r>
        <w:t>о привлечь инвестиции в размере</w:t>
      </w:r>
      <w:r w:rsidRPr="00627983">
        <w:t xml:space="preserve"> </w:t>
      </w:r>
      <w:r>
        <w:t>5,8</w:t>
      </w:r>
      <w:r w:rsidRPr="00627983">
        <w:t xml:space="preserve"> млрд руб. исходя из расчета</w:t>
      </w:r>
      <w:r>
        <w:t>:</w:t>
      </w:r>
      <w:r w:rsidRPr="00627983">
        <w:t xml:space="preserve"> на рубль выручки от продажи куриного яйца приходится 1,</w:t>
      </w:r>
      <w:r>
        <w:t>53</w:t>
      </w:r>
      <w:r w:rsidRPr="00627983">
        <w:t xml:space="preserve"> рубля инвестиций</w:t>
      </w:r>
      <w:r w:rsidRPr="00627983">
        <w:rPr>
          <w:rStyle w:val="ac"/>
        </w:rPr>
        <w:footnoteReference w:id="1"/>
      </w:r>
      <w:r w:rsidRPr="00627983">
        <w:t>.</w:t>
      </w:r>
      <w:r>
        <w:t xml:space="preserve"> Таким образом объем инвестиционного потенциала соответствует двум птицефабрикам мясного направления с объемом производства около 9 000 - 10 000 тонн куриного мяса в год.</w:t>
      </w:r>
    </w:p>
    <w:p w14:paraId="2D3B3E44" w14:textId="030F85FA" w:rsidR="00FB01B0" w:rsidRDefault="00FB01B0" w:rsidP="00671286">
      <w:r>
        <w:t>В качестве приоритетных районов развития выделяются:</w:t>
      </w:r>
    </w:p>
    <w:p w14:paraId="58F51453" w14:textId="2EDD0798" w:rsidR="00575C9C" w:rsidRDefault="00575C9C" w:rsidP="00575C9C">
      <w:pPr>
        <w:pStyle w:val="a3"/>
        <w:numPr>
          <w:ilvl w:val="0"/>
          <w:numId w:val="14"/>
        </w:numPr>
        <w:spacing w:line="288" w:lineRule="auto"/>
      </w:pPr>
      <w:r>
        <w:t>Нефтеюганский район</w:t>
      </w:r>
    </w:p>
    <w:p w14:paraId="4D199782" w14:textId="77777777" w:rsidR="00575C9C" w:rsidRDefault="00575C9C" w:rsidP="00575C9C">
      <w:pPr>
        <w:pStyle w:val="a3"/>
        <w:numPr>
          <w:ilvl w:val="0"/>
          <w:numId w:val="14"/>
        </w:numPr>
        <w:spacing w:line="288" w:lineRule="auto"/>
      </w:pPr>
      <w:r>
        <w:t>Ханты-Мансийский район</w:t>
      </w:r>
    </w:p>
    <w:p w14:paraId="69DD5D5F" w14:textId="3F6320FB" w:rsidR="00C223D8" w:rsidRPr="00C223D8" w:rsidRDefault="008A5CF6" w:rsidP="00575C9C">
      <w:r>
        <w:t>В рамках укрупненного бизнес-плана представлены общие параметры экономики проекта, основанные на возможных характеристиках бизнеса.</w:t>
      </w:r>
    </w:p>
    <w:p w14:paraId="78728D4B" w14:textId="3C5ED24C" w:rsidR="002F17F6" w:rsidRDefault="002F17F6" w:rsidP="002F17F6">
      <w:pPr>
        <w:sectPr w:rsidR="002F17F6" w:rsidSect="00C223D8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59A3E72" w14:textId="033E1173" w:rsidR="002F17F6" w:rsidRDefault="002F17F6" w:rsidP="002F17F6">
      <w:pPr>
        <w:pStyle w:val="1"/>
      </w:pPr>
      <w:bookmarkStart w:id="3" w:name="_Toc84654925"/>
      <w:r>
        <w:lastRenderedPageBreak/>
        <w:t>Финансовый план</w:t>
      </w:r>
      <w:bookmarkEnd w:id="3"/>
    </w:p>
    <w:tbl>
      <w:tblPr>
        <w:tblW w:w="14600" w:type="dxa"/>
        <w:tblLook w:val="04A0" w:firstRow="1" w:lastRow="0" w:firstColumn="1" w:lastColumn="0" w:noHBand="0" w:noVBand="1"/>
      </w:tblPr>
      <w:tblGrid>
        <w:gridCol w:w="3776"/>
        <w:gridCol w:w="920"/>
        <w:gridCol w:w="960"/>
        <w:gridCol w:w="820"/>
        <w:gridCol w:w="820"/>
        <w:gridCol w:w="1036"/>
        <w:gridCol w:w="820"/>
        <w:gridCol w:w="820"/>
        <w:gridCol w:w="820"/>
        <w:gridCol w:w="820"/>
        <w:gridCol w:w="820"/>
        <w:gridCol w:w="820"/>
        <w:gridCol w:w="820"/>
        <w:gridCol w:w="960"/>
      </w:tblGrid>
      <w:tr w:rsidR="00977B28" w:rsidRPr="00977B28" w14:paraId="3430A4D8" w14:textId="77777777" w:rsidTr="00977B28">
        <w:trPr>
          <w:trHeight w:val="24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C304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>Завод по производству куриного мяса (убой)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481B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1EBD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0F8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5B5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75A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36A1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941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4B89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9F75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345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0AB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D001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E9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77B28" w:rsidRPr="00977B28" w14:paraId="6E2DC1A6" w14:textId="77777777" w:rsidTr="00977B28">
        <w:trPr>
          <w:trHeight w:val="24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0BF5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97AB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6BAD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9BE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D59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9E7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C51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575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D9F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CD1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0AD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CE7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402F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E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BB9FB5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48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457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F0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09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59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8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5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5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97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43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1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E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E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8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3F009B67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27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Планирование в тыс. или млн?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CF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54A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RANGE!C4"/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млн руб.</w:t>
            </w:r>
            <w:bookmarkEnd w:id="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AB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4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86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2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7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2D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6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9A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16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01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A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5C5B58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895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76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27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C8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0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FB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7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D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42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A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33A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4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46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0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F00904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E7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Целевая выручка в ценах первого года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9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EB5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5D8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5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C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5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8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4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03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4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5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E4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8E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AD6CF4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EC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выхода на план выручки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99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618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3A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55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A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90,0%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A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E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7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0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C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CA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0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1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977B28" w:rsidRPr="00977B28" w14:paraId="1A46968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74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02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23AB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B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4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A2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4D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C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D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5E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B0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A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09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B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246E58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8B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инфляции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25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38B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5B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4B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8A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E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7D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1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4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DA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8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A7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7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30C3D8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7A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5F0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02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E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2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2B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581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5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6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2 151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8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AE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2 327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0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E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F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DAF3A7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EF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3A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05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798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C9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2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C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18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DA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7C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C3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D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7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E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49F929E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6632A5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Структура операционных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5C4B8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0C9966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9B3D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A5ED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9AD1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47231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EC6A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AB39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BC34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3CE0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B75F0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A846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BD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2FEE09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FE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97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B15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218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0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70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57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F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4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6E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39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A1B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CA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EF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E6F448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75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7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F58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1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3F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7E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6B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37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3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2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D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5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B4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F5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B2A855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7B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1F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3D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4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B8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7B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AD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D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C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4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17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44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D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68F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2535E8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B5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98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04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83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13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1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5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D2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0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35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41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B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13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F4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94F0C0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3E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0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56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0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0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AFA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C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DE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73E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D7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C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2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10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1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FCE4A2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25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A4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FA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2B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FD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3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5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BC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D1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75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D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7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4A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94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AB8465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89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C5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377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AF5C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6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58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7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74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2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BF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6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2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80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CB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1EF6A0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FE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E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9CB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0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1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3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C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D5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DC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F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C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4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0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07A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F7BFBA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4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0E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5F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A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5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F4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B8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60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E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B0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D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D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5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5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4B8BCE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3F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B7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A3C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EB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D7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6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7D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5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D2D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8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3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96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4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1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C4FF99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C4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AD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31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86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0E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AA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41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6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20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A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89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8B9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D0E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F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3645B1B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27F26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Операционные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8BF2C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ED721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53EC6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4D51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4BDC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5786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CAE33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7BCD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7794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28874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F96E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0581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94A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86EA5B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5B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89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03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AD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E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9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9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E8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8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0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96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3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8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01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E2DBC9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96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A1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BF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F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4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C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8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C3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5D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3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D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0F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1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38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C5E9B8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34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58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9E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4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A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DE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5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9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7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DF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3A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1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1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0D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82E613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04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8D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52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96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8B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6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B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7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A9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E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64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62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E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5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FB562E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30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52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5D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D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6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0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34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3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6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8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C6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F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A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C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858F9E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E8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E5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1E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DB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0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E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F1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F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0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A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B75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BC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DB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1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1E3783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286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F4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08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1CC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C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53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B2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31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A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E9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D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A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3C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3A3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A46CBD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17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BE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C2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8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C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F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85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4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71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7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2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AE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CB6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B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5BD95E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D1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468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A6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9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A2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3F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4D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6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7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5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99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BB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0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0CB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DA98D4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10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43C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A65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6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B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8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C9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A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4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32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D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D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0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D7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1DD120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83E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Среднемесячная зарплата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E3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3E8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7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F45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A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2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8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8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2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1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4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22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9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F81C7A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78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AD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32A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9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E6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EB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57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390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18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1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3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3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EA4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2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04C883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B1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F8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A7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AC0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9A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6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7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0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6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E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93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C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E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DF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309D239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13118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Оборотный капитал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95516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461782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4C04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66DD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5527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DEE7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6589F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6B04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95A3D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BA30B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EBA14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967DC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01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6552AF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BEF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65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Цикл, дн.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4A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48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1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7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57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1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1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9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3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1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C9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A2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DB1073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09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E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8F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F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3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B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CE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4B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3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7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8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F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11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3A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F8630F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29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1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1A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27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C0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1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B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A2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BB1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B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2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36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F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F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A25D13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1B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A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2E5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F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31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2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3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4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1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AB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24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18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91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9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B244E7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10C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94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E4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42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7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47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0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C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8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59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90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9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8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9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272638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F2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Чистый оборотный капитал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67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E42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2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1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B4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E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A6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5B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1D2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4A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24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8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564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EE9987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5B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E1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C0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7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3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EC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3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D6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C5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2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6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06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6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8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75296E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FDA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21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CA9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75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8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A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1C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0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1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E7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1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4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19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0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11FE2C4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67483E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F4CFD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0D566C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D4E9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FCEB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8D2BB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7618D3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7297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B28D9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3CB6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928CA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DC71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F168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6E8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443ECC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0D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26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E0C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3CC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B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61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27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E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2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C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A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1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A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C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F2D554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F2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 в % от целевой выручки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5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A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5B2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7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AE1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1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FF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28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38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A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0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8A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1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A6C3BF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CC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Распределение по периодам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1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BDF9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B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4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EB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D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01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A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648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33D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3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5B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08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977B28" w:rsidRPr="00977B28" w14:paraId="52E9813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FC7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инвестиций по периодам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8F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86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1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A7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D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D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C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6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F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9D2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CA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730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8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A69122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E7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E6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27F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26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C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E5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12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7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298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51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9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DE3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2C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CF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7B61C3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8A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A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679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1E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C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E7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E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0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2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46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CA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80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0DF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C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9DD03B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69F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E53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58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A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D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9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6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BB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5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4A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70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5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57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8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16F4F1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3CC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2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D23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A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32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C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1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6B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4D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1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7F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5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2E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A8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385AB2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215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E1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DC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58B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394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4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A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0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7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B1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6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5E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ED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A0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67D669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06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Начальная стоимость активов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65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6DE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A2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89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92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A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B3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2C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77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D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B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DD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E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11A631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E4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C6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F4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8A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50C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2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729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1E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F1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2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8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D9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5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7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EE09B8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A0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028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EAA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F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7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C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95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5F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5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0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45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8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2D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53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77C520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C2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B1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81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74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8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5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C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67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F1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D5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F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8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D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B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9B0961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F2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A5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51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876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DE7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85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2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5C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6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C8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32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39B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6E8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438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29B692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0C0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 начисляется с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60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E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0D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C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7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98C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411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FD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17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EB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65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F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AC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E3C27C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6B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F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0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DC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A6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B7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6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BC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9F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91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8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3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94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2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802CA7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E25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0B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37C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8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4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F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E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D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8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2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5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74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4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9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AE9376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F4C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B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8D5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FF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6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1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D9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2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6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6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4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1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3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9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D4562F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9B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61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D40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78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8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2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9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D9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F6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2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5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D6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A4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5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683005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7F2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6B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63D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AC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F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501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4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B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4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ED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2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B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61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4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0BB664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05F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Накопленная амортизация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C6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96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57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60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E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5A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4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C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DD6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A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F1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9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1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48C1A5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32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EB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151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5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86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98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B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7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8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77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4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D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5C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C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20D692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CD0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3B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5239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9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43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89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C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1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D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B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05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6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1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BE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571456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83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FEC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78C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7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0E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A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52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838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0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2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E8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05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12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8D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81388F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6DB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C3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AAC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84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1D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8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B07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43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8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4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4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62A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52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3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BD7684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E2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Остаточная стоимость активов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0B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47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FA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D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0B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2EE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46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2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67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2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1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F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C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19AFCE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AF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60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535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12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17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7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A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C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81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CD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2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0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BF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00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7BB346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FE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2E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99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4C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E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6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4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11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E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BD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E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A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36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37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24F7C0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9A1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CA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6E6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F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6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6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E45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9C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F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E8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A8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48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B9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1B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D80880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2A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4A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8FF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BC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C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80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CA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F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7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2B6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8C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1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4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A28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19B1FE4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EE775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650A8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512F9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9A77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1E0F7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E8E9E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5815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4FA6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A814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1F96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CC66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93D71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AFC2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9D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0C267B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6B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DE7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08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74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E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C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5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B7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73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8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BE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CEF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0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5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271A10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DEF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собственного капитала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F9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7B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D8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D2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D0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EA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B6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B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68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F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7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A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D43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F9DC27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CE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заемного капитала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7B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A8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52D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6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CE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25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92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E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A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D2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0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C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6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1B6A59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37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FC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2F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F6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1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4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7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7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47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E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F5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C2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44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A5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09C614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AC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Вложения акционерного капитала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4A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919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0A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F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C0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D5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8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6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8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6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3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0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A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EB962B7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C0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 в балансе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8E4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68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9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B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4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4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C1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F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AA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F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F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C7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A6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9B010C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79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Дивиденды в % от чистой прибыли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33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B4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C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136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0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04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F5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33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F4B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03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92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B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925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977B28" w:rsidRPr="00977B28" w14:paraId="0A86740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9CF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D6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9AD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11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03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11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F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6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FD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9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3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C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95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D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611089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8B6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04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558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CA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81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6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5C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3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B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1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47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F5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F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E45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978E3D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4FE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Поступление кредита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29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79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1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81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9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5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36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59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42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A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E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7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0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3D065A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A1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Возврат кредита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B79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8D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C8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2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C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E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1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7E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E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B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DC1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C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0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2D94B4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3B3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в течение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EE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40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794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12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AE8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A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9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0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C76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838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6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1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D3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A0A4E2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65F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на конец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05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2D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E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1B1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E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4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FB1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2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A8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DA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6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F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8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3C7671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35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процентов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F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78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3B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97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E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52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05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7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94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6F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3E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AF1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A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53A58E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F3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4B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25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1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2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2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3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A4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E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7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5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3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B5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9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CB66C0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611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Целевой и фактический DSCR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0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3A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2A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5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A9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73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1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D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89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2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E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E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1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159E18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62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8AA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79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A3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D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32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478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5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2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C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6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D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515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2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2122CDD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2E93D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Налоговые платежи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5EBADF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7D183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1801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B10AC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B7E0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198E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716D2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7572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B9191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F0551B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1CADB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408C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DC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EE103A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40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A5E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AD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B4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6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8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05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F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DC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D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E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9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0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8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CFAAE6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01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48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73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3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C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FC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B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7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AF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6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3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6B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2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8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05209A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029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5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C0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7B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87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4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E4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A0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0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52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08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634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F1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F1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634015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2F8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Социальные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C6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2E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FD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4B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08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6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48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0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78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DE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7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C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A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5A66DF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3B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1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13,0%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839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56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D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405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A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4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E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1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8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9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08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5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87997D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496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EB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37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23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E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9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F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A4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3E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74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C0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62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D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5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9B0B17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1FD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Расчет платежей НДС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9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C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9A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4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D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1D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1F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38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D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04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95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E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A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A8497B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17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продаж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63C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0BE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AC3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F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6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9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2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E5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C9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6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4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CB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E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93ADA7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58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операционных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A4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A7C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A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5D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4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1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D8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9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1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9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5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C9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9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253343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D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инвестиций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B6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095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6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D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4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D1F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B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6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4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E1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7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4B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0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4BE415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9C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 платежей НДС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0B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D4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0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0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FF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1A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2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6C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1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1A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D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D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3E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06E85A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2C2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EA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9DC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E9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43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3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D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4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52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4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DF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4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89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B4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647FC24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0AAF6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прибылях и убытках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3F740A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7759C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BB53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9151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FFA1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D9CC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8DB3C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36DCA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BB69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C673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35CDB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614D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8D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A73777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949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8C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BA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72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97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9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99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E7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DE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C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84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5D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D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B1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DCC374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B2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Доходы от продаж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5D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1F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E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9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D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CA3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ED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7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C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4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D5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70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B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FD58CF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D20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63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5A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8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0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6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8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E9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7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E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53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-1 629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C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-1 694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79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DF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883052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BD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3E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319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B6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A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7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8F0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783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41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7D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38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B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E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A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07F1D2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023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9C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DC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52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92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C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D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2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C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1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C9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FF4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53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F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039482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9A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8B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56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E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B2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58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6C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43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F6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5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F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61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5A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1D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E16191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EA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F6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73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7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D8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0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AF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D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0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73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25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2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39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A0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AD9CF5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60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41F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51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6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5F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AC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0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3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C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2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C1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5D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15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8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02591B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21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228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BD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28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2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36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84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F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E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98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A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13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48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D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E3B1AB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58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D5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3A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81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0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D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6A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B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3A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6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C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A8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35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A6F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CF80D0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ED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Проценты по кредитам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B1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7D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4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51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0C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2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0D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77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43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F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59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BC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B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43F0B1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D2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70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5C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D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5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07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9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1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0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1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0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C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284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68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478C927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70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48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8A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68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A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E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2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CD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F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BB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8D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0F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02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3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22870A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61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22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217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5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F21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1B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4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F4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1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C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8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5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9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96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C19CDE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39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47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53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C2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A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85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3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AB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C1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E0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4F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AFB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A6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7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06C96B8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FCAB4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движении денежных средств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C446C0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F15EA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1C7F34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CD75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315A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6B33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9EE2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647F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8F53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8AA9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90E6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AED442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2B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B435D7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1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15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113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BA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6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8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1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3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9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4F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A6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4D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C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5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DF4A92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1C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42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21B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B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43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4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64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19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B1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9A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8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25A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7D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5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56035B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390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EA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E1C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A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6B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CB4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D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1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7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0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6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C8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2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A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DC96EE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09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459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A4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98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7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C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3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079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38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8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9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0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799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3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5E758E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08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Операционные денежные потоки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D01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50B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3C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89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9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3C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C55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9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C6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0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8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8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5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1D5AA5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F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EC1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6E4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178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AB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41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D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71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7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415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7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43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3D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7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192E13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1AD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D6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C82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46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3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2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9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5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6E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C2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B6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2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B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0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535C05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44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2D1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ABB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8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5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1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00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57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9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1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D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7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8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0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59F79A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C80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8C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B8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2B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545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F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A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4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F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D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2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9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F2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A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02FD00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B7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Инвестиционные денежные потоки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83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D1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E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8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-1 488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95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A0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6DE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1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4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A9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D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C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4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B437BD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553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F89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C4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51D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2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1D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BD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E3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C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4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7F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DC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F4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A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361142E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EA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собственного капитала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E3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7E9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B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4D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C3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3C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0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90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C7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4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9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CEE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82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AAFF8C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8BE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кредитов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FDE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FA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6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C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E8A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EA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05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3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7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BA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D8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FB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7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AD5926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8F8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Выплаты кредитов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EE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ACC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6A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D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3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A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B31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E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55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A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0C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4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5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0E291D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1E6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7F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88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60B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5A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EE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29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95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3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C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92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233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4E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3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C17F9B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1E7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Финансовые денежные потоки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6B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57B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8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3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C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2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A21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4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3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4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4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2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35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E73812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FA6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77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DD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A06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5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5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D1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96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54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C9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16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DE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A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1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2AB3FF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5B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денежный поток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18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4D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7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B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0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F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4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2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3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8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5A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251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97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7CBAE6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88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начало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EC8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43A5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3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4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59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3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56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0F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6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1B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B27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B5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8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7D1F7F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47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конец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5D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08C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A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79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50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0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5D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0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731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68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5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9F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93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D6B16F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4E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052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04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B9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E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A0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D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7F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1C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5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F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9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3A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E2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24D8CBB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5BBB6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30F31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2EAE50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60A9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F57B9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37D5F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D863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7A53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D8573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962C0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23BC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07DC7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A12C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51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1BB56C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C8E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761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BF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DE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F1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2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FD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3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E23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7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0B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FCF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C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A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329C22B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50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34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C6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35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8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6B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7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5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F2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D2D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9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8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7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07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51DF1E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93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DA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EE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2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1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4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6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0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B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7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4A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3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09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7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155FF5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DAC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6C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DB1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663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8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1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71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1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1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F0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9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47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9F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D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2EB5A3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07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долгосрочные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F3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DF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F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4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50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2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A4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F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B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21A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8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0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3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1A3C25B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B8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0D5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DB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123A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31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65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2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7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B95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AB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DB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511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B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ED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33D9EE82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00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07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0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EA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5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95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4D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2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3E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6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F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9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D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48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002B38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59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64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83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C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4A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B9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E1B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5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4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F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D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9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3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9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D95A4A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648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078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FC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06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0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72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6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50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55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F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A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18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6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65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5740885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CC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текущие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2E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2215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4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3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4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4B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B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B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D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6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75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C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0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A2DD34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1B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D58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902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9C1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F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8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39B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2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7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69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55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7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B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EB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519643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10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АКТИВЫ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CA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B0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4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1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905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C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4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8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9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F5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72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0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3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759BD2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46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07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A6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767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07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83C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16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3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B57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C8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B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EB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B4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A2A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3E28FD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07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58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C1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E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48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4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A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E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9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18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8B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78B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68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3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D572FB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B8C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34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259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B4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C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7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D9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A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18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9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3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2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7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65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6EB523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DD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собственный капитал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B7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FAB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4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6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8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7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7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E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7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C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D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CF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4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AD1974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9B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DE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90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1A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5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6C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1D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0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5F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6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C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CE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E4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5F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D56BB0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8FA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19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9D2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7B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9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3A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51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96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F53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7F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0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95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D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4E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71BE068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E8A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72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31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F8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3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19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63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A8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BF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81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C2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16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A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6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861808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4D6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18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B86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BA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1A9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C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0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2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7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BC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24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8C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7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3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4CBD41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BBF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ПАССИВЫ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04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73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D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F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F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11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2F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4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E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5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B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10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A1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6935596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57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Контроль сходимости баланса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9C3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99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5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8B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DB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9F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D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9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2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A2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AB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1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4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0EBE941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9A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25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460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57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0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5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A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D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0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02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3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E8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AB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4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85EEFAB" w14:textId="77777777" w:rsidTr="00977B28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42FFE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 эффективности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56035C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FD077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4141BB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786A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9DE94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0B8BD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003CF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2F16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8155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B7ED0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0CED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07C2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CC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4555F9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8E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93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29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AE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5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6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1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F9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6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8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1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B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14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0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6283564" w14:textId="77777777" w:rsidTr="00977B28">
        <w:trPr>
          <w:trHeight w:val="24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1E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Свободный денежный поток акционера, FCFE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63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5F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02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D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89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1E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F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9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0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2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F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1D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1D27EC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37A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63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E12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93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E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0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8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E6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59E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D4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DB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1C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6FA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F5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4E648D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E2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Индекс дисконтирования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F8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33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13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A4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B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0D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FE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4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A4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74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80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8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87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7763F6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85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Дисконтированный FCFE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06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836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3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3A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39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5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58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A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5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E8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7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0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A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4FC4B82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68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75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39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A6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335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86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8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D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BA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7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78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7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7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E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CEC08A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1E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87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307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F2F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E6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6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CC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FF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9D7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8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C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A8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1A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7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0AEB91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317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9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115E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D70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6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3D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55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0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86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1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F1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9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1B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4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6AA37A9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9B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186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C9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C6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7E5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E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C7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D0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4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8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823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FD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E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E4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10A1F6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EB2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Недисконтированная окупаемость проекта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CBE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2A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02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45B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C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C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F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73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53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3A9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BE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9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020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2740213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E61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Дисконтированная окупаемость проекта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07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534" w14:textId="77777777" w:rsidR="00977B28" w:rsidRPr="00977B28" w:rsidRDefault="00977B28" w:rsidP="0097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A7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66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7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4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D56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9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6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CE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C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91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3B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B28" w:rsidRPr="00977B28" w14:paraId="359990F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26B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8F0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BA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42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D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A0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5A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1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6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4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03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A5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7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5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2E2E78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3076" w14:textId="1BACE9AA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DBA4192" wp14:editId="5979408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4274820" cy="2552700"/>
                  <wp:effectExtent l="0" t="0" r="11430" b="0"/>
                  <wp:wrapNone/>
                  <wp:docPr id="11" name="Диаграмма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B28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D726BA8" wp14:editId="7DF95E4B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0</wp:posOffset>
                  </wp:positionV>
                  <wp:extent cx="4251960" cy="2552700"/>
                  <wp:effectExtent l="0" t="0" r="15240" b="0"/>
                  <wp:wrapNone/>
                  <wp:docPr id="10" name="Диаграмма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AC5983-3855-47BB-901D-BDD8494C60D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977B28" w:rsidRPr="00977B28" w14:paraId="41DCDBD9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20093" w14:textId="77777777" w:rsidR="00977B28" w:rsidRPr="00977B28" w:rsidRDefault="00977B28" w:rsidP="00977B28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50EAE28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46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833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91B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2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5C5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E6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E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3E2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D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2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D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D29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A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CDA33C8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B5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0C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786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39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E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5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5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A7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D8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C4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6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CE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0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A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39C3FE6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CE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BC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77A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A6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7D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2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59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C9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B9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C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A7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93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A7C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80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974DB4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E8D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DF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6E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A6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EE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1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E6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B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3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0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6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55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0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A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5372EA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CE1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08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AF5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717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53D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41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3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D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6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8E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16C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A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7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D8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CFBEA8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5B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93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8E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2FB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14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53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1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F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3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BF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24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DA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4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07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8219DBA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61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603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7B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D08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B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A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E4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1E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FE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E69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BE2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D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9D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22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4C8C11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93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7B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5C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86B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B0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E6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18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17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37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B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F2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558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0D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C2C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FB5D40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C9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D7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D9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58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5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0D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1B1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6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1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24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C3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4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0FB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4B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CDB5DC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85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29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DF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24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11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EC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3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9E3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A0C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07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7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A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BAC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A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016E03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CC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4D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EF0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71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04C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81A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B8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0A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CF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70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E9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4E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0D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BB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D5F40D5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50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28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9C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B23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3A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6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6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2B8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01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B2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B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4A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52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A9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611323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AD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1A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83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04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B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1C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F7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9C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8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6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1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92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C8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9F9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C71E2E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17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89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997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087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5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6C8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3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8B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3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A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3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0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88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6F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7F15E2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9B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41A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0C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06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E6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4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5D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97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B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3E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F6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3A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60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0C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19D6F8E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57F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982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DB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DF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0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B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84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C4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C3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38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05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730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A91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C7D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07064F0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79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A2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537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DA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5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B1F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E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49A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1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F9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41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F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7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BD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92AE1B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8F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3B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BB0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2D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13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DF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6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CE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8B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F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B28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0C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0C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DC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3389E2A4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869" w14:textId="30FE47D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9990245" wp14:editId="07F083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4335780" cy="1676400"/>
                  <wp:effectExtent l="0" t="0" r="7620" b="0"/>
                  <wp:wrapNone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977B28" w:rsidRPr="00977B28" w14:paraId="54C531A7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97975" w14:textId="77777777" w:rsidR="00977B28" w:rsidRPr="00977B28" w:rsidRDefault="00977B28" w:rsidP="00977B28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2C0EBDB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9F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1A5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AF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B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8225" w14:textId="5B6CB742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7B28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DF8DCD1" wp14:editId="7CD390F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121920</wp:posOffset>
                  </wp:positionV>
                  <wp:extent cx="4328160" cy="1676400"/>
                  <wp:effectExtent l="0" t="0" r="15240" b="0"/>
                  <wp:wrapNone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77B28" w:rsidRPr="00977B28" w14:paraId="66E96E88" w14:textId="77777777">
              <w:trPr>
                <w:trHeight w:val="24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7BB4D" w14:textId="77777777" w:rsidR="00977B28" w:rsidRPr="00977B28" w:rsidRDefault="00977B28" w:rsidP="00977B28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2442577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D9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E9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1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A5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1A9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62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75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21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3FE7485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DF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B5D6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0A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FF2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99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F8E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7E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BC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6C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F6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AD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0F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D8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AB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0711283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AA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5FF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E9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D1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7D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6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C1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41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9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155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09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F9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A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24A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20C909F9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34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599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81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A4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5F3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969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97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6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650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F9E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2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10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C6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A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196D440B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AF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FC8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DE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C5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F45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5C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4B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D6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F7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875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A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8E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C9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FB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AA6369D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C3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ED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DB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38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03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D8C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A6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F76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B35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26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C1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C7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DD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73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28D5BA6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1E7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28C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87B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56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97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C4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035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037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AE8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E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98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26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0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D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79F119B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80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88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BE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D7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73B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4E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D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2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F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FE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7D0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69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16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4A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5BCA0040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F6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D5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5B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46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44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E3F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0E9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959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C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9E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11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8D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A0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37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5A9B31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08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AB5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D2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E0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E1B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A4C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34D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E2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124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67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B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8A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6E8E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2C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EB38E5F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648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2BD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5B5E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5C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A5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292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861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6A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C2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F0D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3F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90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48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85F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C1FE5BC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D49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D2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CCD4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72F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B9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D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FF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F69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F75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010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D2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423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62F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041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B28" w:rsidRPr="00977B28" w14:paraId="47BCC1A1" w14:textId="77777777" w:rsidTr="00977B28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901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827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5B3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C3A" w14:textId="77777777" w:rsidR="00977B28" w:rsidRPr="00977B28" w:rsidRDefault="00977B28" w:rsidP="00977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D96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8D4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5E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64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2A8A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DA6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80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BB4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8D2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0A7" w14:textId="77777777" w:rsidR="00977B28" w:rsidRPr="00977B28" w:rsidRDefault="00977B28" w:rsidP="0097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88E138" w14:textId="77777777" w:rsidR="002F17F6" w:rsidRDefault="002F17F6" w:rsidP="002F17F6">
      <w:bookmarkStart w:id="5" w:name="_GoBack"/>
      <w:bookmarkEnd w:id="5"/>
    </w:p>
    <w:sectPr w:rsidR="002F17F6" w:rsidSect="002F17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DE06" w14:textId="77777777" w:rsidR="00122653" w:rsidRDefault="00122653" w:rsidP="002F17F6">
      <w:pPr>
        <w:spacing w:after="0" w:line="240" w:lineRule="auto"/>
      </w:pPr>
      <w:r>
        <w:separator/>
      </w:r>
    </w:p>
  </w:endnote>
  <w:endnote w:type="continuationSeparator" w:id="0">
    <w:p w14:paraId="67EA8370" w14:textId="77777777" w:rsidR="00122653" w:rsidRDefault="00122653" w:rsidP="002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7497"/>
      <w:docPartObj>
        <w:docPartGallery w:val="Page Numbers (Bottom of Page)"/>
        <w:docPartUnique/>
      </w:docPartObj>
    </w:sdtPr>
    <w:sdtEndPr/>
    <w:sdtContent>
      <w:p w14:paraId="741C38B6" w14:textId="737FE996" w:rsidR="001D4C5C" w:rsidRDefault="001D4C5C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18472"/>
      <w:docPartObj>
        <w:docPartGallery w:val="Page Numbers (Bottom of Page)"/>
        <w:docPartUnique/>
      </w:docPartObj>
    </w:sdtPr>
    <w:sdtEndPr/>
    <w:sdtContent>
      <w:p w14:paraId="657E4FF6" w14:textId="5674ED55" w:rsidR="001D4C5C" w:rsidRDefault="001D4C5C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28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7EF7" w14:textId="77777777" w:rsidR="00122653" w:rsidRDefault="00122653" w:rsidP="002F17F6">
      <w:pPr>
        <w:spacing w:after="0" w:line="240" w:lineRule="auto"/>
      </w:pPr>
      <w:r>
        <w:separator/>
      </w:r>
    </w:p>
  </w:footnote>
  <w:footnote w:type="continuationSeparator" w:id="0">
    <w:p w14:paraId="49616B27" w14:textId="77777777" w:rsidR="00122653" w:rsidRDefault="00122653" w:rsidP="002F17F6">
      <w:pPr>
        <w:spacing w:after="0" w:line="240" w:lineRule="auto"/>
      </w:pPr>
      <w:r>
        <w:continuationSeparator/>
      </w:r>
    </w:p>
  </w:footnote>
  <w:footnote w:id="1">
    <w:p w14:paraId="1521E414" w14:textId="77777777" w:rsidR="00575C9C" w:rsidRDefault="00575C9C" w:rsidP="00575C9C">
      <w:pPr>
        <w:pStyle w:val="aa"/>
      </w:pPr>
      <w:r>
        <w:rPr>
          <w:rStyle w:val="ac"/>
        </w:rPr>
        <w:footnoteRef/>
      </w:r>
      <w:r>
        <w:t xml:space="preserve"> Расчет ООО «Альт-Инвест»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7C25" w14:textId="372032DD" w:rsidR="001D4C5C" w:rsidRDefault="001D4C5C" w:rsidP="00C223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190"/>
    <w:multiLevelType w:val="hybridMultilevel"/>
    <w:tmpl w:val="CC2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353"/>
    <w:multiLevelType w:val="hybridMultilevel"/>
    <w:tmpl w:val="ED347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C19"/>
    <w:multiLevelType w:val="hybridMultilevel"/>
    <w:tmpl w:val="D25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7C2"/>
    <w:multiLevelType w:val="hybridMultilevel"/>
    <w:tmpl w:val="26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80F"/>
    <w:multiLevelType w:val="multilevel"/>
    <w:tmpl w:val="0E285E40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3547D5"/>
    <w:multiLevelType w:val="hybridMultilevel"/>
    <w:tmpl w:val="AE04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7B50"/>
    <w:multiLevelType w:val="hybridMultilevel"/>
    <w:tmpl w:val="D958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0002"/>
    <w:multiLevelType w:val="hybridMultilevel"/>
    <w:tmpl w:val="667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6D34"/>
    <w:multiLevelType w:val="hybridMultilevel"/>
    <w:tmpl w:val="6144F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3760"/>
    <w:multiLevelType w:val="hybridMultilevel"/>
    <w:tmpl w:val="4DE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B2A72"/>
    <w:multiLevelType w:val="hybridMultilevel"/>
    <w:tmpl w:val="0A1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54AC"/>
    <w:multiLevelType w:val="hybridMultilevel"/>
    <w:tmpl w:val="00E4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A7B25"/>
    <w:multiLevelType w:val="hybridMultilevel"/>
    <w:tmpl w:val="3F4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522D"/>
    <w:multiLevelType w:val="hybridMultilevel"/>
    <w:tmpl w:val="C22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D"/>
    <w:rsid w:val="000745AA"/>
    <w:rsid w:val="000B157A"/>
    <w:rsid w:val="000F1C4B"/>
    <w:rsid w:val="000F67FC"/>
    <w:rsid w:val="001004DC"/>
    <w:rsid w:val="00122653"/>
    <w:rsid w:val="001370F8"/>
    <w:rsid w:val="00143F9C"/>
    <w:rsid w:val="00150170"/>
    <w:rsid w:val="0017743D"/>
    <w:rsid w:val="001A1F0D"/>
    <w:rsid w:val="001D4C5C"/>
    <w:rsid w:val="001E6626"/>
    <w:rsid w:val="00200039"/>
    <w:rsid w:val="0026583E"/>
    <w:rsid w:val="00267FB7"/>
    <w:rsid w:val="002B3F50"/>
    <w:rsid w:val="002F17F6"/>
    <w:rsid w:val="002F5074"/>
    <w:rsid w:val="00365899"/>
    <w:rsid w:val="00370231"/>
    <w:rsid w:val="00382D72"/>
    <w:rsid w:val="003E367C"/>
    <w:rsid w:val="00400EFC"/>
    <w:rsid w:val="00427646"/>
    <w:rsid w:val="004460F2"/>
    <w:rsid w:val="004D5D53"/>
    <w:rsid w:val="004D7FFD"/>
    <w:rsid w:val="004F07DC"/>
    <w:rsid w:val="00550EA1"/>
    <w:rsid w:val="00575C9C"/>
    <w:rsid w:val="005A6DC6"/>
    <w:rsid w:val="00600A68"/>
    <w:rsid w:val="00634B6D"/>
    <w:rsid w:val="00671286"/>
    <w:rsid w:val="00681F95"/>
    <w:rsid w:val="006C4551"/>
    <w:rsid w:val="006C4A40"/>
    <w:rsid w:val="006E2515"/>
    <w:rsid w:val="0071010B"/>
    <w:rsid w:val="00736BA3"/>
    <w:rsid w:val="0075281D"/>
    <w:rsid w:val="00762666"/>
    <w:rsid w:val="00764A91"/>
    <w:rsid w:val="0077223A"/>
    <w:rsid w:val="00772CBD"/>
    <w:rsid w:val="007974D9"/>
    <w:rsid w:val="007D16C5"/>
    <w:rsid w:val="007F5272"/>
    <w:rsid w:val="00810F6D"/>
    <w:rsid w:val="00852548"/>
    <w:rsid w:val="008924D0"/>
    <w:rsid w:val="008A5CF6"/>
    <w:rsid w:val="008E4DA8"/>
    <w:rsid w:val="008F1FD4"/>
    <w:rsid w:val="00906EEB"/>
    <w:rsid w:val="00914B65"/>
    <w:rsid w:val="00922728"/>
    <w:rsid w:val="00922D5E"/>
    <w:rsid w:val="00930106"/>
    <w:rsid w:val="009314D5"/>
    <w:rsid w:val="00977B28"/>
    <w:rsid w:val="009A30D8"/>
    <w:rsid w:val="009B3734"/>
    <w:rsid w:val="009C7D5E"/>
    <w:rsid w:val="00A05994"/>
    <w:rsid w:val="00A126EB"/>
    <w:rsid w:val="00A46DCA"/>
    <w:rsid w:val="00A63892"/>
    <w:rsid w:val="00A7200D"/>
    <w:rsid w:val="00A75700"/>
    <w:rsid w:val="00AA24F2"/>
    <w:rsid w:val="00AD6CB0"/>
    <w:rsid w:val="00AE14B9"/>
    <w:rsid w:val="00AE5C08"/>
    <w:rsid w:val="00B02D44"/>
    <w:rsid w:val="00B070EC"/>
    <w:rsid w:val="00B60D44"/>
    <w:rsid w:val="00B64558"/>
    <w:rsid w:val="00B82974"/>
    <w:rsid w:val="00C17027"/>
    <w:rsid w:val="00C211AE"/>
    <w:rsid w:val="00C223D8"/>
    <w:rsid w:val="00C25C81"/>
    <w:rsid w:val="00C31F89"/>
    <w:rsid w:val="00D355ED"/>
    <w:rsid w:val="00D61C4B"/>
    <w:rsid w:val="00DA1A70"/>
    <w:rsid w:val="00DC597F"/>
    <w:rsid w:val="00E85E30"/>
    <w:rsid w:val="00E97892"/>
    <w:rsid w:val="00F131E2"/>
    <w:rsid w:val="00F311F0"/>
    <w:rsid w:val="00F4314D"/>
    <w:rsid w:val="00F56FAD"/>
    <w:rsid w:val="00F6525E"/>
    <w:rsid w:val="00FA6715"/>
    <w:rsid w:val="00FB01B0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CC3D"/>
  <w15:chartTrackingRefBased/>
  <w15:docId w15:val="{70B0405E-7710-4F52-B5C5-505890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00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22D5E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CB0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FAD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F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F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F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F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F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F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5E"/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B0"/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sid w:val="00F56FA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F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F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F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56F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F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F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список 1"/>
    <w:basedOn w:val="a"/>
    <w:qFormat/>
    <w:rsid w:val="00F6525E"/>
    <w:pPr>
      <w:ind w:left="720"/>
      <w:contextualSpacing/>
    </w:pPr>
  </w:style>
  <w:style w:type="table" w:styleId="a4">
    <w:name w:val="Table Grid"/>
    <w:basedOn w:val="a1"/>
    <w:uiPriority w:val="39"/>
    <w:rsid w:val="0092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17F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F17F6"/>
    <w:pPr>
      <w:spacing w:after="0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17F6"/>
    <w:pPr>
      <w:spacing w:after="0"/>
      <w:ind w:left="56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17F6"/>
    <w:pPr>
      <w:spacing w:after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F17F6"/>
    <w:pPr>
      <w:spacing w:after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F17F6"/>
    <w:pPr>
      <w:spacing w:after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F17F6"/>
    <w:pPr>
      <w:spacing w:after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F17F6"/>
    <w:pPr>
      <w:spacing w:after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F17F6"/>
    <w:pPr>
      <w:spacing w:after="0"/>
      <w:ind w:left="2240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F17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7F6"/>
    <w:rPr>
      <w:sz w:val="28"/>
    </w:rPr>
  </w:style>
  <w:style w:type="paragraph" w:styleId="a8">
    <w:name w:val="footer"/>
    <w:basedOn w:val="a"/>
    <w:link w:val="a9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F6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150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1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1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50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150170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F4314D"/>
    <w:pPr>
      <w:spacing w:after="200" w:line="240" w:lineRule="auto"/>
    </w:pPr>
    <w:rPr>
      <w:b/>
      <w:i/>
      <w:iCs/>
      <w:color w:val="44546A" w:themeColor="text2"/>
      <w:sz w:val="22"/>
      <w:szCs w:val="18"/>
    </w:rPr>
  </w:style>
  <w:style w:type="table" w:styleId="-25">
    <w:name w:val="List Table 2 Accent 5"/>
    <w:basedOn w:val="a1"/>
    <w:uiPriority w:val="47"/>
    <w:rsid w:val="00F431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4314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A1A70"/>
    <w:rPr>
      <w:color w:val="954F72"/>
      <w:u w:val="single"/>
    </w:rPr>
  </w:style>
  <w:style w:type="paragraph" w:customStyle="1" w:styleId="msonormal0">
    <w:name w:val="msonormal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0">
    <w:name w:val="xl70"/>
    <w:basedOn w:val="a"/>
    <w:rsid w:val="00DA1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3">
    <w:name w:val="xl73"/>
    <w:basedOn w:val="a"/>
    <w:rsid w:val="00DA1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5">
    <w:name w:val="xl75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A1A70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A1A70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A1A7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2">
    <w:name w:val="xl82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4">
    <w:name w:val="xl84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6">
    <w:name w:val="xl86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7">
    <w:name w:val="xl87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A1A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A1A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A1A70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  <w:style w:type="paragraph" w:customStyle="1" w:styleId="af1">
    <w:name w:val="ЮГРА ОБЫЧНО"/>
    <w:basedOn w:val="a"/>
    <w:link w:val="af2"/>
    <w:qFormat/>
    <w:rsid w:val="007D16C5"/>
    <w:pPr>
      <w:spacing w:after="0" w:line="276" w:lineRule="auto"/>
    </w:pPr>
    <w:rPr>
      <w:rFonts w:ascii="Cambria" w:hAnsi="Cambria"/>
      <w:sz w:val="24"/>
      <w:szCs w:val="24"/>
    </w:rPr>
  </w:style>
  <w:style w:type="character" w:customStyle="1" w:styleId="af2">
    <w:name w:val="ЮГРА ОБЫЧНО Знак"/>
    <w:basedOn w:val="a0"/>
    <w:link w:val="af1"/>
    <w:rsid w:val="007D16C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&#1055;&#1072;&#1089;&#1087;&#1086;&#1088;&#1090;%20&#1089;&#1091;&#1073;&#1098;&#1077;&#1082;&#1090;&#1072;%20&#1056;&#1060;(&#1040;&#1074;&#1090;&#1086;&#1084;&#1072;&#1090;&#1080;&#1095;&#1077;&#1089;&#1082;&#1080;&#1042;&#1086;&#1089;&#1089;&#1090;&#1072;&#1085;&#1086;&#1074;&#1083;&#1077;&#1085;&#1086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AppData\Roaming\Microsoft\Excel\&#1055;&#1072;&#1089;&#1087;&#1086;&#1088;&#1090;%20&#1089;&#1091;&#1073;&#1098;&#1077;&#1082;&#1090;&#1072;%20&#1056;&#1060;(&#1040;&#1074;&#1090;&#1086;&#1084;&#1072;&#1090;&#1080;&#1095;&#1077;&#1089;&#1082;&#1080;&#1042;&#1086;&#1089;&#1089;&#1090;&#1072;&#1085;&#1086;&#1074;&#1083;&#1077;&#1085;&#1086;)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&#1052;&#1086;&#1076;&#1077;&#1083;&#1100;%20&#1050;&#1091;&#1088;&#1080;&#1085;&#1086;&#1077;%20&#1084;&#1103;&#1089;&#108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&#1052;&#1086;&#1076;&#1077;&#1083;&#1100;%20&#1050;&#1091;&#1088;&#1080;&#1085;&#1086;&#1077;%20&#1084;&#1103;&#1089;&#108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&#1052;&#1086;&#1076;&#1077;&#1083;&#1100;%20&#1050;&#1091;&#1088;&#1080;&#1085;&#1086;&#1077;%20&#1084;&#1103;&#1089;&#108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48;_&#1061;&#1052;&#1040;&#1054;\&#1040;&#1055;&#1050;%20&#1073;&#1080;&#1079;&#1085;&#1077;&#1089;-&#1087;&#1083;&#1072;&#1085;&#1099;\&#1052;&#1086;&#1076;&#1077;&#1083;&#1100;%20&#1050;&#1091;&#1088;&#1080;&#1085;&#1086;&#1077;%20&#1084;&#1103;&#1089;&#1086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ЯйцаКурицы!$B$61</c:f>
              <c:strCache>
                <c:ptCount val="1"/>
                <c:pt idx="0">
                  <c:v>Поголовье птицы в хозяйствах всех категорий (Тысяча голов) 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ЯйцаКурицы!$C$60:$G$60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ЯйцаКурицы!$C$61:$G$61</c:f>
              <c:numCache>
                <c:formatCode>General</c:formatCode>
                <c:ptCount val="5"/>
                <c:pt idx="0">
                  <c:v>453.7</c:v>
                </c:pt>
                <c:pt idx="1">
                  <c:v>566.5</c:v>
                </c:pt>
                <c:pt idx="2">
                  <c:v>558.29999999999995</c:v>
                </c:pt>
                <c:pt idx="3">
                  <c:v>667.7</c:v>
                </c:pt>
                <c:pt idx="4">
                  <c:v>667.9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E-4101-8D28-CABD8A0B3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890432"/>
        <c:axId val="473883776"/>
      </c:barChart>
      <c:catAx>
        <c:axId val="47389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473883776"/>
        <c:crosses val="autoZero"/>
        <c:auto val="1"/>
        <c:lblAlgn val="ctr"/>
        <c:lblOffset val="100"/>
        <c:noMultiLvlLbl val="0"/>
      </c:catAx>
      <c:valAx>
        <c:axId val="47388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47389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Calibri" panose="020F0502020204030204" pitchFamily="34" charset="0"/>
          <a:cs typeface="Calibri" panose="020F050202020403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ЯйцаКурицы!$B$69:$C$69</c:f>
              <c:strCache>
                <c:ptCount val="2"/>
                <c:pt idx="0">
                  <c:v>Птица на убой, тонн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ЯйцаКурицы!$D$68:$G$68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ЯйцаКурицы!$D$69:$G$69</c:f>
              <c:numCache>
                <c:formatCode>#,##0</c:formatCode>
                <c:ptCount val="4"/>
                <c:pt idx="0">
                  <c:v>3386</c:v>
                </c:pt>
                <c:pt idx="1">
                  <c:v>3723</c:v>
                </c:pt>
                <c:pt idx="2">
                  <c:v>5474</c:v>
                </c:pt>
                <c:pt idx="3">
                  <c:v>6011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6-41D6-A04B-DF2031F82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9633279"/>
        <c:axId val="1149632031"/>
      </c:barChart>
      <c:catAx>
        <c:axId val="1149633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149632031"/>
        <c:crosses val="autoZero"/>
        <c:auto val="1"/>
        <c:lblAlgn val="ctr"/>
        <c:lblOffset val="100"/>
        <c:noMultiLvlLbl val="0"/>
      </c:catAx>
      <c:valAx>
        <c:axId val="1149632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149633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Calibri" panose="020F0502020204030204" pitchFamily="34" charset="0"/>
          <a:cs typeface="Calibri" panose="020F0502020204030204" pitchFamily="34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Лист1!$A$181</c:f>
              <c:strCache>
                <c:ptCount val="1"/>
                <c:pt idx="0">
                  <c:v>Недисконтированная окупаемость проекта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Лист1!$D$181:$M$181</c:f>
              <c:numCache>
                <c:formatCode>#,##0</c:formatCode>
                <c:ptCount val="10"/>
                <c:pt idx="0">
                  <c:v>-127.49999999999989</c:v>
                </c:pt>
                <c:pt idx="1">
                  <c:v>-413.04311982995603</c:v>
                </c:pt>
                <c:pt idx="2">
                  <c:v>-329.53961881293765</c:v>
                </c:pt>
                <c:pt idx="3">
                  <c:v>-234.19910469975713</c:v>
                </c:pt>
                <c:pt idx="4">
                  <c:v>-132.82509583693422</c:v>
                </c:pt>
                <c:pt idx="5">
                  <c:v>-27.953216447562852</c:v>
                </c:pt>
                <c:pt idx="6">
                  <c:v>80.520130063481702</c:v>
                </c:pt>
                <c:pt idx="7">
                  <c:v>192.70154669993997</c:v>
                </c:pt>
                <c:pt idx="8">
                  <c:v>308.70071383642824</c:v>
                </c:pt>
                <c:pt idx="9">
                  <c:v>428.63046074470645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CFC-428F-BCBE-FE79981D7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Дисконтированная окупаемость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Лист1!$A$182</c:f>
              <c:strCache>
                <c:ptCount val="1"/>
                <c:pt idx="0">
                  <c:v>Дисконтированная окупаемость проекта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Лист1!$D$182:$M$182</c:f>
              <c:numCache>
                <c:formatCode>#,##0</c:formatCode>
                <c:ptCount val="10"/>
                <c:pt idx="0">
                  <c:v>-127.49999999999989</c:v>
                </c:pt>
                <c:pt idx="1">
                  <c:v>-375.79836506952699</c:v>
                </c:pt>
                <c:pt idx="2">
                  <c:v>-312.6577215783978</c:v>
                </c:pt>
                <c:pt idx="3">
                  <c:v>-249.96978594057055</c:v>
                </c:pt>
                <c:pt idx="4">
                  <c:v>-192.00886735447463</c:v>
                </c:pt>
                <c:pt idx="5">
                  <c:v>-139.86900873507096</c:v>
                </c:pt>
                <c:pt idx="6">
                  <c:v>-92.972987617469855</c:v>
                </c:pt>
                <c:pt idx="7">
                  <c:v>-50.799837912780561</c:v>
                </c:pt>
                <c:pt idx="8">
                  <c:v>-12.879504411184485</c:v>
                </c:pt>
                <c:pt idx="9">
                  <c:v>21.212014720326877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142-47FE-A390-95C50048E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Инвестиции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Лист1!$D$135:$M$135</c:f>
              <c:numCache>
                <c:formatCode>#,##0</c:formatCode>
                <c:ptCount val="10"/>
                <c:pt idx="0">
                  <c:v>-637.5</c:v>
                </c:pt>
                <c:pt idx="1">
                  <c:v>-1487.5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BE-40E1-BA57-C29B5C96C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484271"/>
        <c:axId val="880168559"/>
      </c:bar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Выручка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Лист1!$D$111:$M$111</c:f>
              <c:numCache>
                <c:formatCode>#,##0</c:formatCode>
                <c:ptCount val="10"/>
                <c:pt idx="0">
                  <c:v>0</c:v>
                </c:pt>
                <c:pt idx="1">
                  <c:v>1470.9760000000001</c:v>
                </c:pt>
                <c:pt idx="2">
                  <c:v>1721.0419200000001</c:v>
                </c:pt>
                <c:pt idx="3">
                  <c:v>1988.7595520000004</c:v>
                </c:pt>
                <c:pt idx="4">
                  <c:v>2068.3099340800004</c:v>
                </c:pt>
                <c:pt idx="5">
                  <c:v>2151.0423314432005</c:v>
                </c:pt>
                <c:pt idx="6">
                  <c:v>2237.0840247009287</c:v>
                </c:pt>
                <c:pt idx="7">
                  <c:v>2326.5673856889662</c:v>
                </c:pt>
                <c:pt idx="8">
                  <c:v>2419.6300811165247</c:v>
                </c:pt>
                <c:pt idx="9">
                  <c:v>2516.415284361186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7-4F8C-8E31-EAD93EA8C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484271"/>
        <c:axId val="880168559"/>
      </c:bar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льт-Инвест">
      <a:majorFont>
        <a:latin typeface="Cambria"/>
        <a:ea typeface=""/>
        <a:cs typeface="Times New Roman"/>
      </a:majorFont>
      <a:minorFont>
        <a:latin typeface="Cambria"/>
        <a:ea typeface=""/>
        <a:cs typeface="Times New Roma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2FB4-B376-4711-9F38-1D937E8E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User</cp:lastModifiedBy>
  <cp:revision>21</cp:revision>
  <dcterms:created xsi:type="dcterms:W3CDTF">2021-11-26T10:06:00Z</dcterms:created>
  <dcterms:modified xsi:type="dcterms:W3CDTF">2021-11-29T15:23:00Z</dcterms:modified>
</cp:coreProperties>
</file>