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0C" w:rsidRDefault="002F51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510C" w:rsidRDefault="002F510C">
      <w:pPr>
        <w:pStyle w:val="ConsPlusNormal"/>
      </w:pPr>
    </w:p>
    <w:p w:rsidR="002F510C" w:rsidRDefault="002F510C">
      <w:pPr>
        <w:pStyle w:val="ConsPlusTitle"/>
        <w:jc w:val="center"/>
      </w:pPr>
      <w:r>
        <w:t>АДМИНИСТРАЦИЯ ХАНТЫ-МАНСИЙСКОГО РАЙОНА</w:t>
      </w:r>
    </w:p>
    <w:p w:rsidR="002F510C" w:rsidRDefault="002F510C">
      <w:pPr>
        <w:pStyle w:val="ConsPlusTitle"/>
        <w:jc w:val="center"/>
      </w:pPr>
    </w:p>
    <w:p w:rsidR="002F510C" w:rsidRDefault="002F510C">
      <w:pPr>
        <w:pStyle w:val="ConsPlusTitle"/>
        <w:jc w:val="center"/>
      </w:pPr>
      <w:r>
        <w:t>ПОСТАНОВЛЕНИЕ</w:t>
      </w:r>
    </w:p>
    <w:p w:rsidR="002F510C" w:rsidRDefault="002F510C">
      <w:pPr>
        <w:pStyle w:val="ConsPlusTitle"/>
        <w:jc w:val="center"/>
      </w:pPr>
      <w:r>
        <w:t>от 26 августа 2015 г. N 196</w:t>
      </w:r>
    </w:p>
    <w:p w:rsidR="002F510C" w:rsidRDefault="002F510C">
      <w:pPr>
        <w:pStyle w:val="ConsPlusTitle"/>
        <w:jc w:val="center"/>
      </w:pPr>
    </w:p>
    <w:p w:rsidR="002F510C" w:rsidRDefault="002F510C">
      <w:pPr>
        <w:pStyle w:val="ConsPlusTitle"/>
        <w:jc w:val="center"/>
      </w:pPr>
      <w:r>
        <w:t>О ВНЕСЕНИИ ИЗМЕНЕНИЙ В ПОСТАНОВЛЕНИЕ АДМИНИСТРАЦИИ</w:t>
      </w:r>
    </w:p>
    <w:p w:rsidR="002F510C" w:rsidRDefault="002F510C">
      <w:pPr>
        <w:pStyle w:val="ConsPlusTitle"/>
        <w:jc w:val="center"/>
      </w:pPr>
      <w:r>
        <w:t>ХАНТЫ-МАНСИЙСКОГО РАЙОНА ОТ 28 ИЮЛЯ 2014 ГОДА N 199</w:t>
      </w:r>
    </w:p>
    <w:p w:rsidR="002F510C" w:rsidRDefault="002F510C">
      <w:pPr>
        <w:pStyle w:val="ConsPlusTitle"/>
        <w:jc w:val="center"/>
      </w:pPr>
      <w:r>
        <w:t>"ОБ УТВЕРЖДЕНИИ АДМИНИСТРАТИВНОГО РЕГЛАМЕНТА ИСПОЛНЕНИЯ</w:t>
      </w:r>
    </w:p>
    <w:p w:rsidR="002F510C" w:rsidRDefault="002F510C">
      <w:pPr>
        <w:pStyle w:val="ConsPlusTitle"/>
        <w:jc w:val="center"/>
      </w:pPr>
      <w:r>
        <w:t>АДМИНИСТРАЦИЕЙ ХАНТЫ-МАНСИЙСКОГО РАЙОНА МУНИЦИПАЛЬНОЙ</w:t>
      </w:r>
    </w:p>
    <w:p w:rsidR="002F510C" w:rsidRDefault="002F510C">
      <w:pPr>
        <w:pStyle w:val="ConsPlusTitle"/>
        <w:jc w:val="center"/>
      </w:pPr>
      <w:r>
        <w:t>ФУНКЦИИ ПО ОСУЩЕСТВЛЕНИЮ МУНИЦИПАЛЬНОГО ЖИЛИЩНОГО КОНТРОЛЯ</w:t>
      </w:r>
    </w:p>
    <w:p w:rsidR="002F510C" w:rsidRDefault="002F510C">
      <w:pPr>
        <w:pStyle w:val="ConsPlusTitle"/>
        <w:jc w:val="center"/>
      </w:pPr>
      <w:r>
        <w:t>НА ТЕРРИТОРИИ ХАНТЫ-МАНСИЙСКОГО РАЙОНА"</w:t>
      </w:r>
    </w:p>
    <w:p w:rsidR="002F510C" w:rsidRDefault="002F510C">
      <w:pPr>
        <w:pStyle w:val="ConsPlusNormal"/>
      </w:pPr>
    </w:p>
    <w:p w:rsidR="002F510C" w:rsidRDefault="002F51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июня 2015 года N 176-ФЗ "О внесении изменений в Жилищный кодекс Российской Федерации и отдельные законодательные акты Российской Федерации", в целях приведения в соответствие с действующим законодательством нормативных правовых актов администрации Ханты-Мансийского района:</w:t>
      </w:r>
    </w:p>
    <w:p w:rsidR="002F510C" w:rsidRDefault="002F510C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28 июля 2014 года N 199 "Об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жилищного контроля на территории Ханты-Мансийского района" изменение, изложив </w:t>
      </w:r>
      <w:hyperlink r:id="rId8" w:history="1">
        <w:r>
          <w:rPr>
            <w:color w:val="0000FF"/>
          </w:rPr>
          <w:t>пункт 3.2.2</w:t>
        </w:r>
      </w:hyperlink>
      <w:r>
        <w:t xml:space="preserve"> в следующей редакции:</w:t>
      </w:r>
    </w:p>
    <w:p w:rsidR="002F510C" w:rsidRDefault="002F510C">
      <w:pPr>
        <w:pStyle w:val="ConsPlusNormal"/>
        <w:ind w:firstLine="540"/>
        <w:jc w:val="both"/>
      </w:pPr>
      <w:r>
        <w:t>"3.2.2. Основанием для начала внеплановой проверки является:</w:t>
      </w:r>
    </w:p>
    <w:p w:rsidR="002F510C" w:rsidRDefault="002F510C">
      <w:pPr>
        <w:pStyle w:val="ConsPlusNormal"/>
        <w:ind w:firstLine="540"/>
        <w:jc w:val="both"/>
      </w:pPr>
      <w:r>
        <w:t>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2F510C" w:rsidRDefault="002F510C">
      <w:pPr>
        <w:pStyle w:val="ConsPlusNormal"/>
        <w:ind w:firstLine="540"/>
        <w:jc w:val="both"/>
      </w:pPr>
      <w:bookmarkStart w:id="0" w:name="P17"/>
      <w:bookmarkEnd w:id="0"/>
      <w:r>
        <w:t>3.2.2.2. Поступление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фактах:</w:t>
      </w:r>
    </w:p>
    <w:p w:rsidR="002F510C" w:rsidRDefault="002F510C">
      <w:pPr>
        <w:pStyle w:val="ConsPlusNormal"/>
        <w:ind w:firstLine="540"/>
        <w:jc w:val="both"/>
      </w:pPr>
      <w:bookmarkStart w:id="1" w:name="P18"/>
      <w:bookmarkEnd w:id="1"/>
      <w: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вследствие нарушения обязательных требований в отношении муниципального жилищного фонда;</w:t>
      </w:r>
    </w:p>
    <w:p w:rsidR="002F510C" w:rsidRDefault="002F510C">
      <w:pPr>
        <w:pStyle w:val="ConsPlusNormal"/>
        <w:ind w:firstLine="540"/>
        <w:jc w:val="both"/>
      </w:pPr>
      <w:bookmarkStart w:id="2" w:name="P19"/>
      <w:bookmarkEnd w:id="2"/>
      <w:proofErr w:type="gramStart"/>
      <w:r>
        <w:t>причинения вследствие нарушения обязательных требований в отношении муниципального жилищного фонда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  <w:proofErr w:type="gramEnd"/>
    </w:p>
    <w:p w:rsidR="002F510C" w:rsidRDefault="002F510C">
      <w:pPr>
        <w:pStyle w:val="ConsPlusNormal"/>
        <w:ind w:firstLine="540"/>
        <w:jc w:val="both"/>
      </w:pPr>
      <w:r>
        <w:t>нарушения прав потребителей, проживающих в муниципальном жилищном фонде (в случае обращения граждан, права которых нарушены).</w:t>
      </w:r>
    </w:p>
    <w:p w:rsidR="002F510C" w:rsidRDefault="002F510C">
      <w:pPr>
        <w:pStyle w:val="ConsPlusNormal"/>
        <w:ind w:firstLine="540"/>
        <w:jc w:val="both"/>
      </w:pPr>
      <w:r>
        <w:t xml:space="preserve">3.2.2.3. </w:t>
      </w:r>
      <w:proofErr w:type="gramStart"/>
      <w:r>
        <w:t>Поступление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 частности посредством системы "Размещение в государственной информационной системе жилищно-коммунального хозяйства - ГИС ЖКХ информации в соответствии с законодательством Российской Федерации" (далее - система ГИС ЖКЖ), выявление в системе ГИС ЖКХ информации о фактах:</w:t>
      </w:r>
      <w:proofErr w:type="gramEnd"/>
    </w:p>
    <w:p w:rsidR="002F510C" w:rsidRDefault="002F510C">
      <w:pPr>
        <w:pStyle w:val="ConsPlusNormal"/>
        <w:ind w:firstLine="540"/>
        <w:jc w:val="both"/>
      </w:pPr>
      <w:proofErr w:type="gramStart"/>
      <w:r>
        <w:t xml:space="preserve">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</w:t>
      </w:r>
      <w:r>
        <w:lastRenderedPageBreak/>
        <w:t>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</w:t>
      </w:r>
      <w:proofErr w:type="gramEnd"/>
      <w:r>
        <w:t xml:space="preserve"> </w:t>
      </w:r>
      <w:proofErr w:type="gramStart"/>
      <w:r>
        <w:t xml:space="preserve">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</w:t>
      </w:r>
      <w:proofErr w:type="gramEnd"/>
      <w:r>
        <w:t xml:space="preserve">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</w:t>
      </w:r>
    </w:p>
    <w:p w:rsidR="002F510C" w:rsidRDefault="002F510C">
      <w:pPr>
        <w:pStyle w:val="ConsPlusNormal"/>
        <w:ind w:firstLine="540"/>
        <w:jc w:val="both"/>
      </w:pPr>
      <w:r>
        <w:t xml:space="preserve">нарушения управляющей организацией обязательств, предусмотренных </w:t>
      </w:r>
      <w:hyperlink r:id="rId10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2F510C" w:rsidRDefault="002F510C">
      <w:pPr>
        <w:pStyle w:val="ConsPlusNormal"/>
        <w:ind w:firstLine="540"/>
        <w:jc w:val="both"/>
      </w:pPr>
      <w:r>
        <w:t>нарушения в области применения предельных (максимальных) индексов изменения размера вносимой гражданами платы за коммунальные услуги;</w:t>
      </w:r>
    </w:p>
    <w:p w:rsidR="002F510C" w:rsidRDefault="002F510C">
      <w:pPr>
        <w:pStyle w:val="ConsPlusNormal"/>
        <w:ind w:firstLine="540"/>
        <w:jc w:val="both"/>
      </w:pPr>
      <w:r>
        <w:t xml:space="preserve">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</w:t>
      </w:r>
      <w:proofErr w:type="gramStart"/>
      <w:r>
        <w:t>договоров найма жилых помещений жилищного фонда социального использования</w:t>
      </w:r>
      <w:proofErr w:type="gramEnd"/>
      <w:r>
        <w:t xml:space="preserve"> и договоров найма жилых помещений.</w:t>
      </w:r>
    </w:p>
    <w:p w:rsidR="002F510C" w:rsidRDefault="002F510C">
      <w:pPr>
        <w:pStyle w:val="ConsPlusNormal"/>
        <w:ind w:firstLine="540"/>
        <w:jc w:val="both"/>
      </w:pPr>
      <w:r>
        <w:t xml:space="preserve">3.2.2.4. </w:t>
      </w:r>
      <w:proofErr w:type="gramStart"/>
      <w:r>
        <w:t>Приказ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муниципального жилищного фонда.</w:t>
      </w:r>
      <w:proofErr w:type="gramEnd"/>
    </w:p>
    <w:p w:rsidR="002F510C" w:rsidRDefault="002F510C">
      <w:pPr>
        <w:pStyle w:val="ConsPlusNormal"/>
        <w:ind w:firstLine="540"/>
        <w:jc w:val="both"/>
      </w:pPr>
      <w:r>
        <w:t xml:space="preserve">Внеплановая проверка по указанным основаниям, за исключением оснований, указанных в </w:t>
      </w:r>
      <w:hyperlink w:anchor="P1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9" w:history="1">
        <w:r>
          <w:rPr>
            <w:color w:val="0000FF"/>
          </w:rPr>
          <w:t>третьем пункта 3.2.2.2</w:t>
        </w:r>
      </w:hyperlink>
      <w:r>
        <w:t>, проводится без согласования с органами прокуратуры.</w:t>
      </w:r>
    </w:p>
    <w:p w:rsidR="002F510C" w:rsidRDefault="002F510C">
      <w:pPr>
        <w:pStyle w:val="ConsPlusNormal"/>
        <w:ind w:firstLine="540"/>
        <w:jc w:val="both"/>
      </w:pPr>
      <w:r>
        <w:t xml:space="preserve">Внеплановая выездная проверка юридических лиц, индивидуальных предпринимателей по основаниям, указанным в </w:t>
      </w:r>
      <w:hyperlink w:anchor="P1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9" w:history="1">
        <w:r>
          <w:rPr>
            <w:color w:val="0000FF"/>
          </w:rPr>
          <w:t>третьем пункта 3.2.2.2</w:t>
        </w:r>
      </w:hyperlink>
      <w:r>
        <w:t xml:space="preserve">, проводится органом муниципального жилищного контроля после согласования с органом прокуратуры по месту осуществления деятельности таких юридических лиц, индивидуальных предпринимателей. </w:t>
      </w:r>
      <w:proofErr w:type="gramStart"/>
      <w:r>
        <w:t>В день подписания приказа директором департамента о проведении внеплановой выездной проверки юридического лица,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</w:t>
      </w:r>
      <w:proofErr w:type="gramEnd"/>
      <w:r>
        <w:t xml:space="preserve"> внеплановой выездной проверки.</w:t>
      </w:r>
    </w:p>
    <w:p w:rsidR="002F510C" w:rsidRDefault="002F510C">
      <w:pPr>
        <w:pStyle w:val="ConsPlusNormal"/>
        <w:ind w:firstLine="540"/>
        <w:jc w:val="both"/>
      </w:pPr>
      <w:proofErr w:type="gramStart"/>
      <w:r>
        <w:t xml:space="preserve">Типовая </w:t>
      </w:r>
      <w:hyperlink r:id="rId11" w:history="1">
        <w:r>
          <w:rPr>
            <w:color w:val="0000FF"/>
          </w:rPr>
          <w:t>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утверждена приказом Минэкономразвития РФ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(приложение 3 к административному регламенту).</w:t>
      </w:r>
      <w:proofErr w:type="gramEnd"/>
    </w:p>
    <w:p w:rsidR="002F510C" w:rsidRDefault="002F510C">
      <w:pPr>
        <w:pStyle w:val="ConsPlusNormal"/>
        <w:ind w:firstLine="540"/>
        <w:jc w:val="both"/>
      </w:pPr>
      <w:r>
        <w:t xml:space="preserve">Обращения и заявления, не позволяющие установить обратившееся лицо или не содержащие сведений о фактах, указанных в </w:t>
      </w:r>
      <w:hyperlink w:anchor="P17" w:history="1">
        <w:r>
          <w:rPr>
            <w:color w:val="0000FF"/>
          </w:rPr>
          <w:t>пункте 3.2.2.2</w:t>
        </w:r>
      </w:hyperlink>
      <w:r>
        <w:t>, не могут служить основанием проведения внеплановой проверки. По указанным обращениям и заявлениям дается мотивированный ответ о невозможности проведения проверки.</w:t>
      </w:r>
    </w:p>
    <w:p w:rsidR="002F510C" w:rsidRDefault="002F510C">
      <w:pPr>
        <w:pStyle w:val="ConsPlusNormal"/>
        <w:ind w:firstLine="540"/>
        <w:jc w:val="both"/>
      </w:pPr>
      <w:r>
        <w:t>При наличии оснований для принятия решения о проведении проверки должностное лицо, ответственное за проведение проверки, осуществляет подготовку приказа о проведении проверки</w:t>
      </w:r>
      <w:proofErr w:type="gramStart"/>
      <w:r>
        <w:t>.".</w:t>
      </w:r>
      <w:proofErr w:type="gramEnd"/>
    </w:p>
    <w:p w:rsidR="002F510C" w:rsidRDefault="002F510C">
      <w:pPr>
        <w:pStyle w:val="ConsPlusNormal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2F510C" w:rsidRDefault="002F510C">
      <w:pPr>
        <w:pStyle w:val="ConsPlusNormal"/>
        <w:ind w:firstLine="540"/>
        <w:jc w:val="both"/>
      </w:pPr>
      <w:r>
        <w:lastRenderedPageBreak/>
        <w:t>3. Настоящее постановление вступает в силу после его официального опубликования (обнародования).</w:t>
      </w:r>
    </w:p>
    <w:p w:rsidR="002F510C" w:rsidRDefault="002F510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2F510C" w:rsidRDefault="002F510C">
      <w:pPr>
        <w:pStyle w:val="ConsPlusNormal"/>
        <w:jc w:val="both"/>
      </w:pPr>
    </w:p>
    <w:p w:rsidR="002F510C" w:rsidRDefault="002F510C">
      <w:pPr>
        <w:pStyle w:val="ConsPlusNormal"/>
        <w:jc w:val="right"/>
      </w:pPr>
      <w:r>
        <w:t>Глава администрации</w:t>
      </w:r>
    </w:p>
    <w:p w:rsidR="002F510C" w:rsidRDefault="002F510C">
      <w:pPr>
        <w:pStyle w:val="ConsPlusNormal"/>
        <w:jc w:val="right"/>
      </w:pPr>
      <w:r>
        <w:t>Ханты-Мансийского района</w:t>
      </w:r>
    </w:p>
    <w:p w:rsidR="002F510C" w:rsidRDefault="002F510C">
      <w:pPr>
        <w:pStyle w:val="ConsPlusNormal"/>
        <w:jc w:val="right"/>
      </w:pPr>
      <w:r>
        <w:t>В.Г.УСМАНОВ</w:t>
      </w:r>
    </w:p>
    <w:p w:rsidR="002F510C" w:rsidRDefault="002F510C">
      <w:pPr>
        <w:pStyle w:val="ConsPlusNormal"/>
        <w:jc w:val="both"/>
      </w:pPr>
    </w:p>
    <w:p w:rsidR="002F510C" w:rsidRDefault="002F510C">
      <w:pPr>
        <w:pStyle w:val="ConsPlusNormal"/>
        <w:jc w:val="both"/>
      </w:pPr>
    </w:p>
    <w:p w:rsidR="002F510C" w:rsidRDefault="002F5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0D5" w:rsidRDefault="00A810D5">
      <w:bookmarkStart w:id="3" w:name="_GoBack"/>
      <w:bookmarkEnd w:id="3"/>
    </w:p>
    <w:sectPr w:rsidR="00A810D5" w:rsidSect="001A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0C"/>
    <w:rsid w:val="002F510C"/>
    <w:rsid w:val="00A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C51D98B8363416486DED7B34146C11FB786155355324F089A5E5F67E4605D3B39E2C44508F5E503AB8566VDH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C51D98B8363416486DED7B34146C11FB786155355324F089A5E5F67E4605D3B39E2C44508F5E503AB8463VDH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C51D98B8363416486C0DAA52D11CE18B4D9105057381A53CD580838VBH4J" TargetMode="External"/><Relationship Id="rId11" Type="http://schemas.openxmlformats.org/officeDocument/2006/relationships/hyperlink" Target="consultantplus://offline/ref=A59C51D98B8363416486C0DAA52D11CE18BED91E5455381A53CD580838B466087B79E492V0H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9C51D98B8363416486C0DAA52D11CE18B4DA1B5550381A53CD580838B466087B79E49402V4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C51D98B8363416486C0DAA52D11CE18B4DA1B5550381A53CD580838B466087B79E49402V4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2016-03-25T09:07:00Z</dcterms:created>
  <dcterms:modified xsi:type="dcterms:W3CDTF">2016-03-25T09:07:00Z</dcterms:modified>
</cp:coreProperties>
</file>