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76" w:rsidRPr="00D45F84" w:rsidRDefault="00C11076" w:rsidP="00BD55BC">
      <w:pPr>
        <w:pStyle w:val="ab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23E0" w:rsidRDefault="005723E0" w:rsidP="005723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Государственная регистрация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расторжения брака</w:t>
      </w:r>
    </w:p>
    <w:p w:rsidR="005723E0" w:rsidRDefault="005723E0" w:rsidP="005723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D55BC" w:rsidRDefault="00BD55BC" w:rsidP="005723E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11076" w:rsidRDefault="00C11076" w:rsidP="00B9537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23E0" w:rsidRPr="006222E5" w:rsidRDefault="005723E0" w:rsidP="005723E0">
      <w:pPr>
        <w:pStyle w:val="ab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22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4. Раздел  Государственная </w:t>
      </w:r>
      <w:proofErr w:type="spellStart"/>
      <w:r w:rsidRPr="006222E5">
        <w:rPr>
          <w:rFonts w:ascii="Times New Roman" w:hAnsi="Times New Roman"/>
          <w:b/>
          <w:color w:val="000000" w:themeColor="text1"/>
          <w:sz w:val="24"/>
          <w:szCs w:val="24"/>
        </w:rPr>
        <w:t>пошлина↓</w:t>
      </w:r>
      <w:proofErr w:type="spellEnd"/>
    </w:p>
    <w:p w:rsidR="005723E0" w:rsidRDefault="005723E0" w:rsidP="005723E0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723E0" w:rsidRPr="0093269D" w:rsidRDefault="002531C2" w:rsidP="005723E0">
      <w:pPr>
        <w:pStyle w:val="ab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1C2">
        <w:rPr>
          <w:rFonts w:ascii="Times New Roman" w:hAnsi="Times New Roman"/>
          <w:color w:val="000000" w:themeColor="text1"/>
          <w:sz w:val="24"/>
          <w:szCs w:val="24"/>
        </w:rPr>
        <w:t>→подраздел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723E0" w:rsidRPr="00FA1EB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Размеры</w:t>
      </w:r>
      <w:r w:rsidR="0048055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*</w:t>
      </w:r>
      <w:r w:rsidR="00451B9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5723E0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пошлины и </w:t>
      </w:r>
      <w:r w:rsidR="005723E0" w:rsidRPr="00FA1EB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порядок оплаты</w:t>
      </w:r>
      <w:r w:rsidR="0048055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*</w:t>
      </w:r>
      <w:r w:rsidR="005723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23E0" w:rsidRPr="0093269D">
        <w:rPr>
          <w:rFonts w:ascii="Times New Roman" w:hAnsi="Times New Roman"/>
          <w:color w:val="000000" w:themeColor="text1"/>
          <w:sz w:val="24"/>
          <w:szCs w:val="24"/>
        </w:rPr>
        <w:t>при предоставлении государственной услуги</w:t>
      </w:r>
      <w:r w:rsidR="005723E0" w:rsidRPr="0093269D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5723E0" w:rsidRPr="0093269D">
        <w:rPr>
          <w:rFonts w:ascii="Times New Roman" w:hAnsi="Times New Roman"/>
          <w:sz w:val="24"/>
          <w:szCs w:val="24"/>
        </w:rPr>
        <w:t xml:space="preserve">на государственную регистрацию </w:t>
      </w:r>
      <w:r w:rsidR="005723E0">
        <w:rPr>
          <w:rFonts w:ascii="Times New Roman" w:hAnsi="Times New Roman"/>
          <w:sz w:val="24"/>
          <w:szCs w:val="24"/>
        </w:rPr>
        <w:t>расторжения брака</w:t>
      </w:r>
      <w:r w:rsidR="005723E0" w:rsidRPr="009326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558">
        <w:rPr>
          <w:rFonts w:ascii="Times New Roman" w:hAnsi="Times New Roman"/>
          <w:color w:val="000000" w:themeColor="text1"/>
          <w:sz w:val="24"/>
          <w:szCs w:val="24"/>
        </w:rPr>
        <w:t xml:space="preserve"> (*Примечание:  слова активны, т.е. при «клике»  на них открывается вложение)</w:t>
      </w:r>
    </w:p>
    <w:p w:rsidR="005723E0" w:rsidRPr="007A63B3" w:rsidRDefault="005723E0" w:rsidP="005723E0">
      <w:pPr>
        <w:pStyle w:val="ab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AE11A9" w:rsidRPr="00480558" w:rsidRDefault="005723E0" w:rsidP="00FD1B60">
      <w:pPr>
        <w:pStyle w:val="ab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480558">
        <w:rPr>
          <w:rFonts w:ascii="Times New Roman" w:hAnsi="Times New Roman"/>
          <w:b/>
          <w:color w:val="0070C0"/>
          <w:sz w:val="24"/>
          <w:szCs w:val="24"/>
        </w:rPr>
        <w:t>Размеры</w:t>
      </w:r>
      <w:r w:rsidR="00AE11A9" w:rsidRPr="00480558">
        <w:rPr>
          <w:rFonts w:ascii="Times New Roman" w:hAnsi="Times New Roman"/>
          <w:b/>
          <w:color w:val="0070C0"/>
          <w:sz w:val="24"/>
          <w:szCs w:val="24"/>
        </w:rPr>
        <w:t xml:space="preserve"> государственной </w:t>
      </w:r>
      <w:proofErr w:type="spellStart"/>
      <w:r w:rsidR="00AE11A9" w:rsidRPr="00480558">
        <w:rPr>
          <w:rFonts w:ascii="Times New Roman" w:hAnsi="Times New Roman"/>
          <w:b/>
          <w:color w:val="0070C0"/>
          <w:sz w:val="24"/>
          <w:szCs w:val="24"/>
        </w:rPr>
        <w:t>пошлины</w:t>
      </w:r>
      <w:r w:rsidRPr="00480558">
        <w:rPr>
          <w:rFonts w:ascii="Times New Roman" w:hAnsi="Times New Roman"/>
          <w:b/>
          <w:color w:val="0070C0"/>
          <w:sz w:val="24"/>
          <w:szCs w:val="24"/>
        </w:rPr>
        <w:t>↓</w:t>
      </w:r>
      <w:proofErr w:type="spellEnd"/>
    </w:p>
    <w:p w:rsidR="00451B92" w:rsidRPr="00480558" w:rsidRDefault="00451B92" w:rsidP="00FD1B60">
      <w:pPr>
        <w:pStyle w:val="ab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5723E0" w:rsidRPr="00480558" w:rsidRDefault="005723E0" w:rsidP="00AE11A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органами.</w:t>
      </w:r>
    </w:p>
    <w:p w:rsidR="00451B92" w:rsidRPr="00480558" w:rsidRDefault="00451B92" w:rsidP="00AE11A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5723E0" w:rsidRPr="00480558" w:rsidRDefault="00451B92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З</w:t>
      </w:r>
      <w:r w:rsidR="005723E0" w:rsidRPr="00480558">
        <w:rPr>
          <w:rFonts w:ascii="Times New Roman" w:hAnsi="Times New Roman"/>
          <w:color w:val="0070C0"/>
          <w:sz w:val="24"/>
          <w:szCs w:val="24"/>
        </w:rPr>
        <w:t>а государственную регистрацию расторжения брака, включая выдачу свидетельств:</w:t>
      </w:r>
    </w:p>
    <w:p w:rsidR="005723E0" w:rsidRPr="00480558" w:rsidRDefault="00451B92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5723E0" w:rsidRPr="00480558">
        <w:rPr>
          <w:rFonts w:ascii="Times New Roman" w:hAnsi="Times New Roman"/>
          <w:color w:val="0070C0"/>
          <w:sz w:val="24"/>
          <w:szCs w:val="24"/>
        </w:rPr>
        <w:t>при взаимном согласии супругов, не имеющих общих несовершеннолетних детей, - 400 рублей с каждого из супругов;</w:t>
      </w:r>
    </w:p>
    <w:p w:rsidR="005723E0" w:rsidRPr="00480558" w:rsidRDefault="00451B92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5723E0" w:rsidRPr="00480558">
        <w:rPr>
          <w:rFonts w:ascii="Times New Roman" w:hAnsi="Times New Roman"/>
          <w:color w:val="0070C0"/>
          <w:sz w:val="24"/>
          <w:szCs w:val="24"/>
        </w:rPr>
        <w:t>при расторжении брака в судебном порядке - 400 рублей с каждого из супругов;</w:t>
      </w:r>
    </w:p>
    <w:p w:rsidR="005723E0" w:rsidRPr="00480558" w:rsidRDefault="00451B92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5723E0" w:rsidRPr="00480558">
        <w:rPr>
          <w:rFonts w:ascii="Times New Roman" w:hAnsi="Times New Roman"/>
          <w:color w:val="0070C0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</w:t>
      </w:r>
      <w:r w:rsidRPr="00480558">
        <w:rPr>
          <w:rFonts w:ascii="Times New Roman" w:hAnsi="Times New Roman"/>
          <w:color w:val="0070C0"/>
          <w:sz w:val="24"/>
          <w:szCs w:val="24"/>
        </w:rPr>
        <w:t>ок свыше трех лет, - 200 рублей.</w:t>
      </w:r>
    </w:p>
    <w:p w:rsidR="00B95378" w:rsidRDefault="00451B92" w:rsidP="00B953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4E40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5723E0" w:rsidRPr="004E404A">
        <w:rPr>
          <w:rFonts w:ascii="Times New Roman" w:hAnsi="Times New Roman"/>
          <w:i/>
          <w:iCs/>
          <w:sz w:val="24"/>
          <w:szCs w:val="24"/>
        </w:rPr>
        <w:t>(</w:t>
      </w:r>
      <w:hyperlink r:id="rId6" w:history="1">
        <w:r w:rsidR="005723E0" w:rsidRPr="004E404A">
          <w:rPr>
            <w:rFonts w:ascii="Times New Roman" w:hAnsi="Times New Roman"/>
            <w:i/>
            <w:iCs/>
            <w:color w:val="0000FF"/>
            <w:sz w:val="24"/>
            <w:szCs w:val="24"/>
          </w:rPr>
          <w:t>ст. 333.26, "Налоговый кодекс Российской Федерации (часть вторая)" от 05.08.2000 N 117-ФЗ (ред. от 03.05.2012)</w:t>
        </w:r>
      </w:hyperlink>
      <w:proofErr w:type="gramEnd"/>
    </w:p>
    <w:p w:rsidR="00AE11A9" w:rsidRPr="007A63B3" w:rsidRDefault="00AE11A9" w:rsidP="005723E0">
      <w:pPr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FD1B60" w:rsidRPr="00480558" w:rsidRDefault="005723E0" w:rsidP="005723E0">
      <w:pPr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b/>
          <w:color w:val="0070C0"/>
          <w:sz w:val="24"/>
          <w:szCs w:val="24"/>
        </w:rPr>
        <w:t>Порядок оплаты</w:t>
      </w:r>
      <w:r w:rsidR="00AE11A9" w:rsidRPr="00480558">
        <w:rPr>
          <w:rFonts w:ascii="Times New Roman" w:hAnsi="Times New Roman"/>
          <w:b/>
          <w:color w:val="0070C0"/>
          <w:sz w:val="24"/>
          <w:szCs w:val="24"/>
        </w:rPr>
        <w:t xml:space="preserve"> государственной </w:t>
      </w:r>
      <w:proofErr w:type="spellStart"/>
      <w:r w:rsidR="00AE11A9" w:rsidRPr="00480558">
        <w:rPr>
          <w:rFonts w:ascii="Times New Roman" w:hAnsi="Times New Roman"/>
          <w:b/>
          <w:color w:val="0070C0"/>
          <w:sz w:val="24"/>
          <w:szCs w:val="24"/>
        </w:rPr>
        <w:t>пошлины</w:t>
      </w:r>
      <w:r w:rsidRPr="00480558">
        <w:rPr>
          <w:rFonts w:ascii="Times New Roman" w:hAnsi="Times New Roman"/>
          <w:color w:val="0070C0"/>
          <w:sz w:val="24"/>
          <w:szCs w:val="24"/>
        </w:rPr>
        <w:t>↓</w:t>
      </w:r>
      <w:proofErr w:type="spellEnd"/>
    </w:p>
    <w:p w:rsidR="005723E0" w:rsidRPr="00480558" w:rsidRDefault="005723E0" w:rsidP="00451B92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За государственную регистрацию актов гражданского состояния и совершение органами, предоставляющими государственную услугу, иных юридически значимых действий заявителями уплачивается государственная пошлина.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Размеры и порядок уплаты государственной пошлины устанавливаются Налоговым кодексом Российской Федерации (</w:t>
      </w:r>
      <w:hyperlink r:id="rId7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глава 25.3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>. Государственная пошлина, далее - Кодекс).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Плательщики уплачивают государственную пошлину, если иной порядок не установлен </w:t>
      </w:r>
      <w:hyperlink r:id="rId8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>, в следующие сроки: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при обращении за выдачей документов (их дубликатов) - до выдачи документов (их дубликатов);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при обращении за совершением иных юридически значимых действий - до подачи заявлений и (или) иных документов на совершение таких действий либо до подачи соответствующих документов.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Государственная пошлина уплачивается по месту совершения юридически значимого действия в наличной или безналичной форме.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Факт уплаты государственной пошлины плательщиком в наличной форме подтверждается либо квитанцией установленной </w:t>
      </w:r>
      <w:hyperlink r:id="rId9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формы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>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Иностранные граждане и лица без гражданства уплачивают государственную пошлину в порядке и размерах, которые установлены </w:t>
      </w:r>
      <w:hyperlink r:id="rId10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 для физических лиц.</w:t>
      </w:r>
    </w:p>
    <w:p w:rsidR="005723E0" w:rsidRPr="00480558" w:rsidRDefault="005723E0" w:rsidP="00451B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lastRenderedPageBreak/>
        <w:t xml:space="preserve">Размер государственной пошлины за государственную регистрацию актов гражданского состояния, совершение иных юридически значимых действий и особенности ее уплаты установлены </w:t>
      </w:r>
      <w:hyperlink r:id="rId11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статьями 333.26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2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333.27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3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333.33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5723E0" w:rsidRPr="00480558" w:rsidRDefault="005723E0" w:rsidP="00451B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</w:t>
      </w:r>
      <w:hyperlink r:id="rId14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статьями 333.18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5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333.35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 и </w:t>
      </w:r>
      <w:hyperlink r:id="rId16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333.39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 Кодекса.</w:t>
      </w:r>
    </w:p>
    <w:p w:rsidR="005723E0" w:rsidRPr="00480558" w:rsidRDefault="005723E0" w:rsidP="00451B92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 Возврат плательщику излишне уплаченной (взысканной)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</w:t>
      </w:r>
      <w:hyperlink r:id="rId17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главы 12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, </w:t>
      </w:r>
      <w:hyperlink r:id="rId18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статьи 333.40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 главы 25.3 Кодекса.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>Решение о возврате плательщику излишне уплаченной (взысканной) суммы государственной пошлины принимает территориальный орган Минюста России во взаимодействии с органом, осуществляющим государственную регистрацию актов гражданского состояния (по месту уплаты государственной пошлины), в порядке, установленном законодательством Российской Федерации.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В соответствии с </w:t>
      </w:r>
      <w:hyperlink r:id="rId19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пунктом 3 статьи 333.40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 Кодекса заявление о возврате излишне уплаченной (взысканной) суммы государственной пошлины может быть подано в течение трех лет со дня уплаты указанной суммы; возврат излишне уплаченной (</w:t>
      </w:r>
      <w:proofErr w:type="gramStart"/>
      <w:r w:rsidRPr="00480558">
        <w:rPr>
          <w:rFonts w:ascii="Times New Roman" w:hAnsi="Times New Roman"/>
          <w:color w:val="0070C0"/>
          <w:sz w:val="24"/>
          <w:szCs w:val="24"/>
        </w:rPr>
        <w:t xml:space="preserve">взысканной) </w:t>
      </w:r>
      <w:proofErr w:type="gramEnd"/>
      <w:r w:rsidRPr="00480558">
        <w:rPr>
          <w:rFonts w:ascii="Times New Roman" w:hAnsi="Times New Roman"/>
          <w:color w:val="0070C0"/>
          <w:sz w:val="24"/>
          <w:szCs w:val="24"/>
        </w:rPr>
        <w:t>суммы государственной пошлины производится за счет средств бюджета, в который произведена переплата, в течение одного месяца со дня подачи заявления о возврате.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Все действия, связанные с проверкой информации, пересылкой всех необходимых документов и возвратом излишне уплаченной (взысканной) суммы государственной пошлины, должны быть произведены до истечения установленного </w:t>
      </w:r>
      <w:hyperlink r:id="rId20" w:history="1">
        <w:r w:rsidRPr="00480558">
          <w:rPr>
            <w:rFonts w:ascii="Times New Roman" w:hAnsi="Times New Roman"/>
            <w:color w:val="0070C0"/>
            <w:sz w:val="24"/>
            <w:szCs w:val="24"/>
          </w:rPr>
          <w:t>Кодексом</w:t>
        </w:r>
      </w:hyperlink>
      <w:r w:rsidRPr="00480558">
        <w:rPr>
          <w:rFonts w:ascii="Times New Roman" w:hAnsi="Times New Roman"/>
          <w:color w:val="0070C0"/>
          <w:sz w:val="24"/>
          <w:szCs w:val="24"/>
        </w:rPr>
        <w:t xml:space="preserve"> месячного срока со дня подачи плательщиком заявления о возврате государственной пошлины.</w:t>
      </w:r>
    </w:p>
    <w:p w:rsidR="005723E0" w:rsidRPr="00480558" w:rsidRDefault="005723E0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80558">
        <w:rPr>
          <w:rFonts w:ascii="Times New Roman" w:hAnsi="Times New Roman"/>
          <w:color w:val="0070C0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заключения брака, расторжения брака, перемены имени, внесение исправлений и (или) изменений в записи актов гражданского состояния, в случае, если впоследствии не </w:t>
      </w:r>
      <w:proofErr w:type="gramStart"/>
      <w:r w:rsidRPr="00480558">
        <w:rPr>
          <w:rFonts w:ascii="Times New Roman" w:hAnsi="Times New Roman"/>
          <w:color w:val="0070C0"/>
          <w:sz w:val="24"/>
          <w:szCs w:val="24"/>
        </w:rPr>
        <w:t>была</w:t>
      </w:r>
      <w:proofErr w:type="gramEnd"/>
      <w:r w:rsidRPr="00480558">
        <w:rPr>
          <w:rFonts w:ascii="Times New Roman" w:hAnsi="Times New Roman"/>
          <w:color w:val="0070C0"/>
          <w:sz w:val="24"/>
          <w:szCs w:val="24"/>
        </w:rPr>
        <w:t xml:space="preserve">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состояния.</w:t>
      </w:r>
    </w:p>
    <w:p w:rsidR="005723E0" w:rsidRDefault="005723E0" w:rsidP="005723E0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  <w:i/>
          <w:iCs/>
        </w:rPr>
        <w:t>(</w:t>
      </w:r>
      <w:hyperlink r:id="rId21" w:history="1">
        <w:r>
          <w:rPr>
            <w:rFonts w:cs="Calibri"/>
            <w:i/>
            <w:iCs/>
            <w:color w:val="0000FF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cs="Calibri"/>
          <w:i/>
          <w:iCs/>
        </w:rPr>
        <w:t>)</w:t>
      </w:r>
    </w:p>
    <w:p w:rsidR="005723E0" w:rsidRDefault="005723E0" w:rsidP="005723E0">
      <w:pPr>
        <w:autoSpaceDE w:val="0"/>
        <w:autoSpaceDN w:val="0"/>
        <w:adjustRightInd w:val="0"/>
        <w:rPr>
          <w:rFonts w:cs="Calibri"/>
        </w:rPr>
      </w:pPr>
    </w:p>
    <w:p w:rsidR="005723E0" w:rsidRPr="00356D9D" w:rsidRDefault="005723E0" w:rsidP="005723E0">
      <w:pPr>
        <w:autoSpaceDE w:val="0"/>
        <w:autoSpaceDN w:val="0"/>
        <w:adjustRightInd w:val="0"/>
        <w:outlineLvl w:val="2"/>
        <w:rPr>
          <w:szCs w:val="20"/>
        </w:rPr>
      </w:pPr>
    </w:p>
    <w:p w:rsidR="005F1764" w:rsidRPr="005723E0" w:rsidRDefault="005F1764" w:rsidP="005723E0">
      <w:pPr>
        <w:rPr>
          <w:szCs w:val="28"/>
        </w:rPr>
      </w:pPr>
    </w:p>
    <w:sectPr w:rsidR="005F1764" w:rsidRPr="005723E0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</w:compat>
  <w:rsids>
    <w:rsidRoot w:val="00262F5A"/>
    <w:rsid w:val="00036A52"/>
    <w:rsid w:val="00066578"/>
    <w:rsid w:val="000679A3"/>
    <w:rsid w:val="000B51B7"/>
    <w:rsid w:val="000D0401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531C2"/>
    <w:rsid w:val="00262F5A"/>
    <w:rsid w:val="00271B26"/>
    <w:rsid w:val="0029330B"/>
    <w:rsid w:val="002A3879"/>
    <w:rsid w:val="002B31C3"/>
    <w:rsid w:val="002F058F"/>
    <w:rsid w:val="00305A67"/>
    <w:rsid w:val="003702FF"/>
    <w:rsid w:val="00381422"/>
    <w:rsid w:val="003A199A"/>
    <w:rsid w:val="003B10D6"/>
    <w:rsid w:val="003D4F5F"/>
    <w:rsid w:val="003E66FC"/>
    <w:rsid w:val="003F51DD"/>
    <w:rsid w:val="00451B92"/>
    <w:rsid w:val="00480558"/>
    <w:rsid w:val="00482896"/>
    <w:rsid w:val="004C61A5"/>
    <w:rsid w:val="004D0379"/>
    <w:rsid w:val="004E756A"/>
    <w:rsid w:val="004E7865"/>
    <w:rsid w:val="005132A1"/>
    <w:rsid w:val="00525E70"/>
    <w:rsid w:val="005438BE"/>
    <w:rsid w:val="00567B8C"/>
    <w:rsid w:val="00570275"/>
    <w:rsid w:val="005723E0"/>
    <w:rsid w:val="00572A5C"/>
    <w:rsid w:val="005828A8"/>
    <w:rsid w:val="00587037"/>
    <w:rsid w:val="0058727F"/>
    <w:rsid w:val="005A6810"/>
    <w:rsid w:val="005F0715"/>
    <w:rsid w:val="005F1764"/>
    <w:rsid w:val="00617C58"/>
    <w:rsid w:val="00630818"/>
    <w:rsid w:val="00633F62"/>
    <w:rsid w:val="006532A3"/>
    <w:rsid w:val="006979EF"/>
    <w:rsid w:val="006B1D61"/>
    <w:rsid w:val="006D48EC"/>
    <w:rsid w:val="006F074A"/>
    <w:rsid w:val="006F64FF"/>
    <w:rsid w:val="0070123F"/>
    <w:rsid w:val="00731004"/>
    <w:rsid w:val="00731908"/>
    <w:rsid w:val="00752DCE"/>
    <w:rsid w:val="00756000"/>
    <w:rsid w:val="00757ECA"/>
    <w:rsid w:val="0077687D"/>
    <w:rsid w:val="007A3533"/>
    <w:rsid w:val="007A63B3"/>
    <w:rsid w:val="007C1357"/>
    <w:rsid w:val="007D5C9D"/>
    <w:rsid w:val="007F136B"/>
    <w:rsid w:val="008026C2"/>
    <w:rsid w:val="008100C1"/>
    <w:rsid w:val="00867781"/>
    <w:rsid w:val="008767E5"/>
    <w:rsid w:val="00880FAB"/>
    <w:rsid w:val="008A2A14"/>
    <w:rsid w:val="008B7852"/>
    <w:rsid w:val="008C0734"/>
    <w:rsid w:val="008C490D"/>
    <w:rsid w:val="008F0A5B"/>
    <w:rsid w:val="0094773A"/>
    <w:rsid w:val="009509B9"/>
    <w:rsid w:val="00962FE8"/>
    <w:rsid w:val="00971535"/>
    <w:rsid w:val="009B03B9"/>
    <w:rsid w:val="009B5053"/>
    <w:rsid w:val="009D158E"/>
    <w:rsid w:val="009E3E81"/>
    <w:rsid w:val="009E50D6"/>
    <w:rsid w:val="00A1537D"/>
    <w:rsid w:val="00A15D05"/>
    <w:rsid w:val="00A25B1E"/>
    <w:rsid w:val="00A278BF"/>
    <w:rsid w:val="00A3561A"/>
    <w:rsid w:val="00A35960"/>
    <w:rsid w:val="00A514AB"/>
    <w:rsid w:val="00A82944"/>
    <w:rsid w:val="00AA6C09"/>
    <w:rsid w:val="00AC3346"/>
    <w:rsid w:val="00AD2942"/>
    <w:rsid w:val="00AE11A9"/>
    <w:rsid w:val="00B02B8F"/>
    <w:rsid w:val="00B05E58"/>
    <w:rsid w:val="00B95378"/>
    <w:rsid w:val="00B9540D"/>
    <w:rsid w:val="00B97334"/>
    <w:rsid w:val="00BB140A"/>
    <w:rsid w:val="00BC5533"/>
    <w:rsid w:val="00BD0CEB"/>
    <w:rsid w:val="00BD55BC"/>
    <w:rsid w:val="00C01A5E"/>
    <w:rsid w:val="00C07E79"/>
    <w:rsid w:val="00C11076"/>
    <w:rsid w:val="00C41B3F"/>
    <w:rsid w:val="00C4516C"/>
    <w:rsid w:val="00CC1DBF"/>
    <w:rsid w:val="00CE44B8"/>
    <w:rsid w:val="00D0374B"/>
    <w:rsid w:val="00D363BB"/>
    <w:rsid w:val="00D51F07"/>
    <w:rsid w:val="00D6043F"/>
    <w:rsid w:val="00D953C1"/>
    <w:rsid w:val="00DF31CB"/>
    <w:rsid w:val="00E23993"/>
    <w:rsid w:val="00E360E7"/>
    <w:rsid w:val="00E66B56"/>
    <w:rsid w:val="00E748D6"/>
    <w:rsid w:val="00E90A26"/>
    <w:rsid w:val="00EA75B7"/>
    <w:rsid w:val="00EB721D"/>
    <w:rsid w:val="00EC1347"/>
    <w:rsid w:val="00EC6556"/>
    <w:rsid w:val="00F11122"/>
    <w:rsid w:val="00F11D9A"/>
    <w:rsid w:val="00F21DBB"/>
    <w:rsid w:val="00F43F6C"/>
    <w:rsid w:val="00F64684"/>
    <w:rsid w:val="00F9362A"/>
    <w:rsid w:val="00FB53BB"/>
    <w:rsid w:val="00FD1B60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F5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324A"/>
    <w:rPr>
      <w:strike w:val="0"/>
      <w:dstrike w:val="0"/>
      <w:color w:val="8B4513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E324A"/>
    <w:rPr>
      <w:rFonts w:ascii="Times New Roman" w:eastAsia="Times New Roman" w:hAnsi="Times New Roman" w:cs="Times New Roman"/>
      <w:kern w:val="36"/>
      <w:sz w:val="31"/>
      <w:szCs w:val="31"/>
      <w:lang w:eastAsia="ru-RU"/>
    </w:rPr>
  </w:style>
  <w:style w:type="paragraph" w:styleId="a6">
    <w:name w:val="Normal (Web)"/>
    <w:basedOn w:val="a"/>
    <w:uiPriority w:val="99"/>
    <w:unhideWhenUsed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a0"/>
    <w:rsid w:val="000E324A"/>
  </w:style>
  <w:style w:type="character" w:customStyle="1" w:styleId="prod">
    <w:name w:val="prod"/>
    <w:basedOn w:val="a0"/>
    <w:rsid w:val="000E324A"/>
  </w:style>
  <w:style w:type="character" w:customStyle="1" w:styleId="portion">
    <w:name w:val="portion"/>
    <w:basedOn w:val="a0"/>
    <w:rsid w:val="000E324A"/>
  </w:style>
  <w:style w:type="character" w:customStyle="1" w:styleId="title15">
    <w:name w:val="title15"/>
    <w:basedOn w:val="a0"/>
    <w:rsid w:val="00EA75B7"/>
  </w:style>
  <w:style w:type="character" w:customStyle="1" w:styleId="rcp">
    <w:name w:val="rcp"/>
    <w:basedOn w:val="a0"/>
    <w:rsid w:val="00EA75B7"/>
  </w:style>
  <w:style w:type="paragraph" w:customStyle="1" w:styleId="rcpdescr">
    <w:name w:val="rcpdescr"/>
    <w:basedOn w:val="a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a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a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a7">
    <w:name w:val="Table Grid"/>
    <w:basedOn w:val="a1"/>
    <w:uiPriority w:val="59"/>
    <w:rsid w:val="008A2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2A14"/>
    <w:pPr>
      <w:ind w:left="720"/>
      <w:contextualSpacing/>
    </w:pPr>
  </w:style>
  <w:style w:type="character" w:styleId="a9">
    <w:name w:val="Strong"/>
    <w:basedOn w:val="a0"/>
    <w:uiPriority w:val="22"/>
    <w:qFormat/>
    <w:rsid w:val="00971535"/>
    <w:rPr>
      <w:b/>
      <w:bCs/>
    </w:rPr>
  </w:style>
  <w:style w:type="character" w:styleId="aa">
    <w:name w:val="Emphasis"/>
    <w:basedOn w:val="a0"/>
    <w:uiPriority w:val="20"/>
    <w:qFormat/>
    <w:rsid w:val="00971535"/>
    <w:rPr>
      <w:i/>
      <w:iCs/>
    </w:rPr>
  </w:style>
  <w:style w:type="paragraph" w:styleId="ab">
    <w:name w:val="No Spacing"/>
    <w:uiPriority w:val="1"/>
    <w:qFormat/>
    <w:rsid w:val="00A514AB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b-serp-rubricsrubric1">
    <w:name w:val="b-serp-rubrics__rubric1"/>
    <w:basedOn w:val="a0"/>
    <w:rsid w:val="00AC3346"/>
    <w:rPr>
      <w:color w:val="737373"/>
      <w:sz w:val="20"/>
      <w:szCs w:val="20"/>
    </w:rPr>
  </w:style>
  <w:style w:type="character" w:customStyle="1" w:styleId="b-serp-urlitem2">
    <w:name w:val="b-serp-url__item2"/>
    <w:basedOn w:val="a0"/>
    <w:rsid w:val="00AC3346"/>
  </w:style>
  <w:style w:type="character" w:customStyle="1" w:styleId="b-form-button7">
    <w:name w:val="b-form-button7"/>
    <w:basedOn w:val="a0"/>
    <w:rsid w:val="00AC3346"/>
  </w:style>
  <w:style w:type="character" w:customStyle="1" w:styleId="b-form-buttontext2">
    <w:name w:val="b-form-button__text2"/>
    <w:basedOn w:val="a0"/>
    <w:rsid w:val="00AC3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7749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7618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7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0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0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46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9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0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1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19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84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5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213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796946458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6490">
      <w:bodyDiv w:val="1"/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6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55585010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361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800926391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6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6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72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2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6724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20653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9378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05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0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816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119553600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4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476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6269395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417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9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1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719">
      <w:bodyDiv w:val="1"/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0445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2012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6809">
      <w:bodyDiv w:val="1"/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264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717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084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4373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671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719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53189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27148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32048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183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8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4212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5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0266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7180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845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62720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538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4004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523156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5602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94278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62511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1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7347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1127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5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9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1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1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7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1256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496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6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2085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42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047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542166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5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ECF662EAAE454B90D58F120ECB81BC38727F35B3BED454DCEDEB59eEJ9H" TargetMode="External"/><Relationship Id="rId13" Type="http://schemas.openxmlformats.org/officeDocument/2006/relationships/hyperlink" Target="consultantplus://offline/ref=A548371741ED02C5C818ECF662EAAE454B90D58F120ECB81BC38727F35B3BED454DCEDED5EEAeFJFH" TargetMode="External"/><Relationship Id="rId18" Type="http://schemas.openxmlformats.org/officeDocument/2006/relationships/hyperlink" Target="consultantplus://offline/ref=A548371741ED02C5C818ECF662EAAE454B90D58F120ECB81BC38727F35B3BED454DCEDED5DEAeFJ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48371741ED02C5C818ECF662EAAE454B90DE81140ACB81BC38727F35B3BED454DCEDED5EE8FB0Be6J5H" TargetMode="External"/><Relationship Id="rId7" Type="http://schemas.openxmlformats.org/officeDocument/2006/relationships/hyperlink" Target="consultantplus://offline/ref=A548371741ED02C5C818ECF662EAAE454B90D58F120ECB81BC38727F35B3BED454DCEDEB5BeEJ1H" TargetMode="External"/><Relationship Id="rId12" Type="http://schemas.openxmlformats.org/officeDocument/2006/relationships/hyperlink" Target="consultantplus://offline/ref=A548371741ED02C5C818ECF662EAAE454B90D58F120ECB81BC38727F35B3BED454DCEDE55AeEJFH" TargetMode="External"/><Relationship Id="rId17" Type="http://schemas.openxmlformats.org/officeDocument/2006/relationships/hyperlink" Target="consultantplus://offline/ref=A548371741ED02C5C818ECF662EAAE454B90DA8F1009CB81BC38727F35B3BED454DCEDED5EE8FF0Ce6J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48371741ED02C5C818ECF662EAAE454B90D58F120ECB81BC38727F35B3BED454DCEDED5DE9eFJ9H" TargetMode="External"/><Relationship Id="rId20" Type="http://schemas.openxmlformats.org/officeDocument/2006/relationships/hyperlink" Target="consultantplus://offline/ref=A548371741ED02C5C818ECF662EAAE454B90D58F120ECB81BC38727F35B3BED454DCEDEB5BeEJ1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101E11D8A5E645EBFF339A4B71FD86C86FB0D63F385841AD2B506AFAF993415986F9EDC374HCH" TargetMode="External"/><Relationship Id="rId11" Type="http://schemas.openxmlformats.org/officeDocument/2006/relationships/hyperlink" Target="consultantplus://offline/ref=A548371741ED02C5C818ECF662EAAE454B90D58F120ECB81BC38727F35B3BED454DCEDE55DeEJ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48371741ED02C5C818ECF662EAAE454B90D58F120ECB81BC38727F35B3BED454DCEDED5CEAeFJD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48371741ED02C5C818ECF662EAAE454B90D58F120ECB81BC38727F35B3BED454DCEDEB5BeEJ1H" TargetMode="External"/><Relationship Id="rId19" Type="http://schemas.openxmlformats.org/officeDocument/2006/relationships/hyperlink" Target="consultantplus://offline/ref=A548371741ED02C5C818ECF662EAAE454B90D58F120ECB81BC38727F35B3BED454DCEDEE5AEBeFJ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48371741ED02C5C818ECF662EAAE454B90DD87120DCB81BC38727F35B3BED454DCEDED5EE8FF0Ce6JFH" TargetMode="External"/><Relationship Id="rId14" Type="http://schemas.openxmlformats.org/officeDocument/2006/relationships/hyperlink" Target="consultantplus://offline/ref=A548371741ED02C5C818ECF662EAAE454B90D58F120ECB81BC38727F35B3BED454DCEDEB59eEJ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ECCC6B-1014-4425-ADAE-40501427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16</cp:revision>
  <cp:lastPrinted>2012-01-10T09:08:00Z</cp:lastPrinted>
  <dcterms:created xsi:type="dcterms:W3CDTF">2012-06-05T12:31:00Z</dcterms:created>
  <dcterms:modified xsi:type="dcterms:W3CDTF">2012-06-27T06:52:00Z</dcterms:modified>
</cp:coreProperties>
</file>