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5B" w:rsidRDefault="0089645B" w:rsidP="00896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Налоговые льготы, установленные законодательством Ханты-</w:t>
      </w:r>
      <w:r w:rsidR="0062216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Югры, </w:t>
      </w:r>
    </w:p>
    <w:p w:rsidR="0089645B" w:rsidRDefault="0089645B" w:rsidP="00896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E8667B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="00A40746">
        <w:rPr>
          <w:rFonts w:ascii="Times New Roman" w:hAnsi="Times New Roman" w:cs="Times New Roman"/>
          <w:sz w:val="28"/>
          <w:szCs w:val="28"/>
        </w:rPr>
        <w:t>, а также коммерческих организаций и индивидуальных предпринимателей в сфере социального предпринимательства</w:t>
      </w:r>
    </w:p>
    <w:p w:rsidR="0089645B" w:rsidRPr="0089645B" w:rsidRDefault="0089645B" w:rsidP="00896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658"/>
        <w:gridCol w:w="2319"/>
        <w:gridCol w:w="1985"/>
        <w:gridCol w:w="3827"/>
        <w:gridCol w:w="6663"/>
      </w:tblGrid>
      <w:tr w:rsidR="00BB7593" w:rsidRPr="00EE6A18" w:rsidTr="00D93F92">
        <w:tc>
          <w:tcPr>
            <w:tcW w:w="658" w:type="dxa"/>
          </w:tcPr>
          <w:p w:rsidR="00BB7593" w:rsidRPr="00EE6A18" w:rsidRDefault="00BB7593" w:rsidP="00E8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9" w:type="dxa"/>
          </w:tcPr>
          <w:p w:rsidR="00BB7593" w:rsidRPr="00EE6A18" w:rsidRDefault="00BB7593" w:rsidP="00E8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Вид налога (объект налогообложения)</w:t>
            </w:r>
          </w:p>
        </w:tc>
        <w:tc>
          <w:tcPr>
            <w:tcW w:w="1985" w:type="dxa"/>
          </w:tcPr>
          <w:p w:rsidR="00BB7593" w:rsidRPr="00EE6A18" w:rsidRDefault="00BB7593" w:rsidP="00E8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закона</w:t>
            </w:r>
          </w:p>
        </w:tc>
        <w:tc>
          <w:tcPr>
            <w:tcW w:w="3827" w:type="dxa"/>
          </w:tcPr>
          <w:p w:rsidR="00BB7593" w:rsidRPr="00EE6A18" w:rsidRDefault="00BB7593" w:rsidP="00E8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Размер налоговой льготы</w:t>
            </w:r>
            <w:r w:rsidR="00B67F31" w:rsidRPr="00EE6A18">
              <w:rPr>
                <w:rFonts w:ascii="Times New Roman" w:hAnsi="Times New Roman" w:cs="Times New Roman"/>
                <w:sz w:val="24"/>
                <w:szCs w:val="24"/>
              </w:rPr>
              <w:t xml:space="preserve"> и срок её действия</w:t>
            </w:r>
          </w:p>
        </w:tc>
        <w:tc>
          <w:tcPr>
            <w:tcW w:w="6663" w:type="dxa"/>
          </w:tcPr>
          <w:p w:rsidR="00BB7593" w:rsidRPr="00EE6A18" w:rsidRDefault="00BB7593" w:rsidP="00E8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налогоплательщиков</w:t>
            </w:r>
          </w:p>
        </w:tc>
      </w:tr>
      <w:tr w:rsidR="00BB7593" w:rsidRPr="00EE6A18" w:rsidTr="00D93F92">
        <w:tc>
          <w:tcPr>
            <w:tcW w:w="658" w:type="dxa"/>
          </w:tcPr>
          <w:p w:rsidR="00BB7593" w:rsidRPr="00EE6A18" w:rsidRDefault="00BB7593" w:rsidP="00E8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9" w:type="dxa"/>
          </w:tcPr>
          <w:p w:rsidR="00BB7593" w:rsidRPr="00EE6A18" w:rsidRDefault="00BB7593" w:rsidP="00E86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организаций:</w:t>
            </w:r>
          </w:p>
          <w:p w:rsidR="00BB7593" w:rsidRPr="00EE6A18" w:rsidRDefault="00BB7593" w:rsidP="00E8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7593" w:rsidRPr="00EE6A18" w:rsidRDefault="00BB7593" w:rsidP="00E8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С 1 января 2014 года</w:t>
            </w:r>
          </w:p>
        </w:tc>
        <w:tc>
          <w:tcPr>
            <w:tcW w:w="3827" w:type="dxa"/>
          </w:tcPr>
          <w:p w:rsidR="00BB7593" w:rsidRPr="00EE6A18" w:rsidRDefault="00BB7593" w:rsidP="00A4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 xml:space="preserve">на 4 процентных пункта ниже ставки, предусмотренной </w:t>
            </w:r>
            <w:r w:rsidR="006B4B1A" w:rsidRPr="00EE6A18">
              <w:rPr>
                <w:rFonts w:ascii="Times New Roman" w:hAnsi="Times New Roman" w:cs="Times New Roman"/>
                <w:sz w:val="24"/>
                <w:szCs w:val="24"/>
              </w:rPr>
              <w:t>НК РФ</w:t>
            </w:r>
            <w:r w:rsidR="00B67F31" w:rsidRPr="00EE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F31" w:rsidRPr="00EE6A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 </w:t>
            </w:r>
            <w:r w:rsidR="00A40746" w:rsidRPr="00EE6A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января 2023 года</w:t>
            </w:r>
          </w:p>
        </w:tc>
        <w:tc>
          <w:tcPr>
            <w:tcW w:w="6663" w:type="dxa"/>
          </w:tcPr>
          <w:p w:rsidR="00BB7593" w:rsidRPr="00EE6A18" w:rsidRDefault="00BB7593" w:rsidP="00E86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региональными социально ориентированными некоммерческими организациями, которые осуществляют виды деятельности, указанные в </w:t>
            </w:r>
            <w:hyperlink r:id="rId7" w:history="1">
              <w:r w:rsidRPr="00EE6A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 3</w:t>
              </w:r>
            </w:hyperlink>
            <w:r w:rsidRPr="00EE6A18">
              <w:rPr>
                <w:rFonts w:ascii="Times New Roman" w:hAnsi="Times New Roman" w:cs="Times New Roman"/>
                <w:sz w:val="24"/>
                <w:szCs w:val="24"/>
              </w:rPr>
              <w:t xml:space="preserve"> Закона Ханты-Мансийского автономного округа - Югры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Югре", и доходы которых в виде средств целевого финансирования и целевых поступлений, определяемые в соответствии с </w:t>
            </w:r>
            <w:hyperlink r:id="rId8" w:history="1">
              <w:r w:rsidRPr="00EE6A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подпунктом 14 пункта 1</w:t>
              </w:r>
            </w:hyperlink>
            <w:r w:rsidRPr="00EE6A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history="1">
              <w:r w:rsidRPr="00EE6A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 статьи 251</w:t>
              </w:r>
            </w:hyperlink>
            <w:r w:rsidRPr="00EE6A1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Федерации, составляют не менее 90 процентов в сумме всех доходов</w:t>
            </w:r>
          </w:p>
        </w:tc>
      </w:tr>
      <w:tr w:rsidR="00EE6A18" w:rsidRPr="00EE6A18" w:rsidTr="00D93F92">
        <w:tc>
          <w:tcPr>
            <w:tcW w:w="658" w:type="dxa"/>
          </w:tcPr>
          <w:p w:rsidR="00EE6A18" w:rsidRPr="00EE6A18" w:rsidRDefault="00EE6A18" w:rsidP="00EE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94" w:type="dxa"/>
            <w:gridSpan w:val="4"/>
          </w:tcPr>
          <w:p w:rsidR="00EE6A18" w:rsidRPr="00EE6A18" w:rsidRDefault="00EE6A18" w:rsidP="00EE6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организаций:</w:t>
            </w:r>
          </w:p>
        </w:tc>
      </w:tr>
      <w:tr w:rsidR="00EE6A18" w:rsidRPr="00EE6A18" w:rsidTr="00D93F92">
        <w:tc>
          <w:tcPr>
            <w:tcW w:w="658" w:type="dxa"/>
          </w:tcPr>
          <w:p w:rsidR="00EE6A18" w:rsidRPr="00EE6A18" w:rsidRDefault="00EE6A18" w:rsidP="00EE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19" w:type="dxa"/>
          </w:tcPr>
          <w:p w:rsidR="00EE6A18" w:rsidRPr="00EE6A18" w:rsidRDefault="00797F7B" w:rsidP="00797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имущества р</w:t>
            </w: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985" w:type="dxa"/>
          </w:tcPr>
          <w:p w:rsidR="00EE6A18" w:rsidRPr="00EE6A18" w:rsidRDefault="00EE6A18" w:rsidP="00EE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С 1 января 2012 года</w:t>
            </w:r>
          </w:p>
        </w:tc>
        <w:tc>
          <w:tcPr>
            <w:tcW w:w="3827" w:type="dxa"/>
          </w:tcPr>
          <w:p w:rsidR="00EE6A18" w:rsidRPr="00EE6A18" w:rsidRDefault="00EE6A18" w:rsidP="00EE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исчисленная сумма налога уменьшается на 50 процентов </w:t>
            </w:r>
            <w:r w:rsidRPr="00EE6A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1 января 2023 года</w:t>
            </w:r>
          </w:p>
        </w:tc>
        <w:tc>
          <w:tcPr>
            <w:tcW w:w="6663" w:type="dxa"/>
          </w:tcPr>
          <w:p w:rsidR="00EE6A18" w:rsidRPr="00EE6A18" w:rsidRDefault="00EE6A18" w:rsidP="00EE6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 xml:space="preserve">для региональных социально ориентированных некоммерческих организаций, имеющих право на получение поддержки в соответствии со </w:t>
            </w:r>
            <w:hyperlink r:id="rId10" w:history="1">
              <w:r w:rsidRPr="00EE6A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4</w:t>
              </w:r>
            </w:hyperlink>
            <w:r w:rsidRPr="00EE6A18">
              <w:rPr>
                <w:rFonts w:ascii="Times New Roman" w:hAnsi="Times New Roman" w:cs="Times New Roman"/>
                <w:sz w:val="24"/>
                <w:szCs w:val="24"/>
              </w:rPr>
              <w:t xml:space="preserve"> Закона Ханты-Мансийского автономного округа - Югры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 и включенных в государственный реестр региональных социально ориентированных некоммерческих организаций</w:t>
            </w:r>
          </w:p>
        </w:tc>
      </w:tr>
      <w:tr w:rsidR="00EE6A18" w:rsidRPr="00EE6A18" w:rsidTr="00D93F92">
        <w:tc>
          <w:tcPr>
            <w:tcW w:w="658" w:type="dxa"/>
          </w:tcPr>
          <w:p w:rsidR="00EE6A18" w:rsidRPr="00EE6A18" w:rsidRDefault="00EE6A18" w:rsidP="00EE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19" w:type="dxa"/>
          </w:tcPr>
          <w:p w:rsidR="00EE6A18" w:rsidRPr="00EE6A18" w:rsidRDefault="00797F7B" w:rsidP="00EE6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имущества, созданного в процессе реализации инвестиционного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1985" w:type="dxa"/>
          </w:tcPr>
          <w:p w:rsidR="00EE6A18" w:rsidRPr="00EE6A18" w:rsidRDefault="00EE6A18" w:rsidP="00EE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января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EE6A18" w:rsidRPr="00EE6A18" w:rsidRDefault="00797F7B" w:rsidP="00EE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освобождается от уплаты налога </w:t>
            </w:r>
            <w:r w:rsidRPr="00797F7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лет </w:t>
            </w:r>
            <w:proofErr w:type="gramStart"/>
            <w:r w:rsidRPr="00797F7B">
              <w:rPr>
                <w:rFonts w:ascii="Times New Roman" w:hAnsi="Times New Roman" w:cs="Times New Roman"/>
                <w:sz w:val="24"/>
                <w:szCs w:val="24"/>
              </w:rPr>
              <w:t>с даты ввода</w:t>
            </w:r>
            <w:proofErr w:type="gramEnd"/>
            <w:r w:rsidRPr="00797F7B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имущества в эксплуатацию</w:t>
            </w:r>
          </w:p>
        </w:tc>
        <w:tc>
          <w:tcPr>
            <w:tcW w:w="6663" w:type="dxa"/>
          </w:tcPr>
          <w:p w:rsidR="00EE6A18" w:rsidRPr="00EE6A18" w:rsidRDefault="00797F7B" w:rsidP="00797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реализующие инвестиционные проекты в социальной сфере, </w:t>
            </w:r>
            <w:r w:rsidRPr="00797F7B">
              <w:rPr>
                <w:rFonts w:ascii="Times New Roman" w:hAnsi="Times New Roman" w:cs="Times New Roman"/>
                <w:sz w:val="24"/>
                <w:szCs w:val="24"/>
              </w:rPr>
              <w:t>включенные в Реестр инвестиционных проектов Ханты-Мансийского автономного округа - Югры в целях применения налогоплательщиками льготы по налогу на имущество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6A18" w:rsidRPr="00EE6A18" w:rsidTr="00D93F92">
        <w:tc>
          <w:tcPr>
            <w:tcW w:w="658" w:type="dxa"/>
          </w:tcPr>
          <w:p w:rsidR="00EE6A18" w:rsidRPr="00EE6A18" w:rsidRDefault="00EE6A18" w:rsidP="00EE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19" w:type="dxa"/>
          </w:tcPr>
          <w:p w:rsidR="00EE6A18" w:rsidRPr="00EE6A18" w:rsidRDefault="00EE6A18" w:rsidP="00EE6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Упрощенная система налогообложения:</w:t>
            </w:r>
          </w:p>
          <w:p w:rsidR="00EE6A18" w:rsidRPr="00EE6A18" w:rsidRDefault="00EE6A18" w:rsidP="00EE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6A18" w:rsidRPr="00EE6A18" w:rsidRDefault="00EE6A18" w:rsidP="00EE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EE6A18" w:rsidRPr="00EE6A18" w:rsidRDefault="00EE6A18" w:rsidP="00EE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2016 - 2018 годов налоговая ставка устанавливается для категорий налогоплательщиков по видам осуществляемой ими деятельности в соответствии с Общероссийским </w:t>
            </w:r>
            <w:hyperlink r:id="rId11" w:history="1">
              <w:r w:rsidRPr="00EE6A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классификатором</w:t>
              </w:r>
            </w:hyperlink>
            <w:r w:rsidRPr="00EE6A18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(</w:t>
            </w:r>
            <w:proofErr w:type="gramStart"/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E6A18">
              <w:rPr>
                <w:rFonts w:ascii="Times New Roman" w:hAnsi="Times New Roman" w:cs="Times New Roman"/>
                <w:sz w:val="24"/>
                <w:szCs w:val="24"/>
              </w:rPr>
              <w:t xml:space="preserve"> 029-2014), по категориям субъектов малого предпринимательства в зависимости от объекта налогообложения.</w:t>
            </w:r>
          </w:p>
        </w:tc>
      </w:tr>
      <w:tr w:rsidR="00EE6A18" w:rsidRPr="00EE6A18" w:rsidTr="00D93F92">
        <w:tc>
          <w:tcPr>
            <w:tcW w:w="658" w:type="dxa"/>
          </w:tcPr>
          <w:p w:rsidR="00EE6A18" w:rsidRPr="00EE6A18" w:rsidRDefault="00EE6A18" w:rsidP="00EE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19" w:type="dxa"/>
          </w:tcPr>
          <w:p w:rsidR="00EE6A18" w:rsidRPr="00EE6A18" w:rsidRDefault="00EE6A18" w:rsidP="00EE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«Доходы»</w:t>
            </w:r>
          </w:p>
        </w:tc>
        <w:tc>
          <w:tcPr>
            <w:tcW w:w="1985" w:type="dxa"/>
          </w:tcPr>
          <w:p w:rsidR="00EE6A18" w:rsidRPr="00EE6A18" w:rsidRDefault="00EE6A18" w:rsidP="00EE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С 1 января 2016 года</w:t>
            </w:r>
          </w:p>
        </w:tc>
        <w:tc>
          <w:tcPr>
            <w:tcW w:w="3827" w:type="dxa"/>
          </w:tcPr>
          <w:p w:rsidR="00EE6A18" w:rsidRPr="00EE6A18" w:rsidRDefault="00EE6A18" w:rsidP="00EE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налога снижена на 1 % и составляет 5 %  </w:t>
            </w:r>
            <w:r w:rsidRPr="00EE6A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31 декабря 2018 года</w:t>
            </w:r>
          </w:p>
        </w:tc>
        <w:tc>
          <w:tcPr>
            <w:tcW w:w="6663" w:type="dxa"/>
          </w:tcPr>
          <w:p w:rsidR="00EE6A18" w:rsidRPr="00EE6A18" w:rsidRDefault="00EE6A18" w:rsidP="00EE6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ставка налога устанавливается для организаций и индивидуальных предпринимателей, основными видами экономической деятельности которых являются виды деятельности, включенные в следующие группировки:</w:t>
            </w:r>
          </w:p>
          <w:p w:rsidR="00EE6A18" w:rsidRPr="00EE6A18" w:rsidRDefault="00EE6A18" w:rsidP="00EE6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 xml:space="preserve">9) деятельность ветеринарная </w:t>
            </w:r>
            <w:hyperlink r:id="rId12" w:history="1">
              <w:r w:rsidRPr="00EE6A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(класс 75)</w:t>
              </w:r>
            </w:hyperlink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A18" w:rsidRPr="00EE6A18" w:rsidRDefault="00EE6A18" w:rsidP="00EE6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 xml:space="preserve">10) образование </w:t>
            </w:r>
            <w:hyperlink r:id="rId13" w:history="1">
              <w:r w:rsidRPr="00EE6A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(класс 85)</w:t>
              </w:r>
            </w:hyperlink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A18" w:rsidRPr="00EE6A18" w:rsidRDefault="00EE6A18" w:rsidP="00EE6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11) деятельность в области здравоохранения и социальных услуг (</w:t>
            </w:r>
            <w:hyperlink r:id="rId14" w:history="1">
              <w:r w:rsidRPr="00EE6A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классы 86</w:t>
              </w:r>
            </w:hyperlink>
            <w:r w:rsidRPr="00EE6A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" w:history="1">
              <w:r w:rsidRPr="00EE6A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</w:t>
              </w:r>
            </w:hyperlink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E6A18" w:rsidRPr="00EE6A18" w:rsidRDefault="00EE6A18" w:rsidP="00EE6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16) деятельность в области культуры, спорта, организации досуга и развлечений (</w:t>
            </w:r>
            <w:hyperlink r:id="rId16" w:history="1">
              <w:r w:rsidRPr="00EE6A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классы 90</w:t>
              </w:r>
            </w:hyperlink>
            <w:r w:rsidRPr="00EE6A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" w:history="1">
              <w:r w:rsidRPr="00EE6A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93</w:t>
              </w:r>
            </w:hyperlink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E6A18" w:rsidRPr="00EE6A18" w:rsidRDefault="00EE6A18" w:rsidP="00EE6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18) предоставление прочих видов услуг (</w:t>
            </w:r>
            <w:hyperlink r:id="rId18" w:history="1">
              <w:r w:rsidRPr="00EE6A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классы 94</w:t>
              </w:r>
            </w:hyperlink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E6A18" w:rsidRPr="00EE6A18" w:rsidRDefault="00EE6A18" w:rsidP="00EE6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Примечание: 94 класс - деятельность общественных организаций, группировка включает:</w:t>
            </w:r>
          </w:p>
          <w:p w:rsidR="00EE6A18" w:rsidRPr="00EE6A18" w:rsidRDefault="00EE6A18" w:rsidP="00EE6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- деятельность организаций, интересы членов которых сосредоточены на обеспечении развития и процветания этих организаций</w:t>
            </w:r>
          </w:p>
          <w:p w:rsidR="00EE6A18" w:rsidRPr="00EE6A18" w:rsidRDefault="00EE6A18" w:rsidP="00EE6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Эти организации обычно строятся на выборной основе своих членов, но их деятельность может вовлекать и приносить пользу лицам, не являющимся членами этих организаций.</w:t>
            </w:r>
          </w:p>
          <w:p w:rsidR="00EE6A18" w:rsidRPr="00EE6A18" w:rsidRDefault="00EE6A18" w:rsidP="00EE6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подразделения этой организации разбиваются на группировки по категориям на основе решаемых ими задач, а именно, служат ли они интересам предпринимателей, наемных сотрудников и научного сообщества, см. </w:t>
            </w:r>
            <w:hyperlink r:id="rId19" w:history="1">
              <w:r w:rsidRPr="00EE6A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94.1</w:t>
              </w:r>
            </w:hyperlink>
            <w:r w:rsidRPr="00EE6A18">
              <w:rPr>
                <w:rFonts w:ascii="Times New Roman" w:hAnsi="Times New Roman" w:cs="Times New Roman"/>
                <w:sz w:val="24"/>
                <w:szCs w:val="24"/>
              </w:rPr>
              <w:t xml:space="preserve">, интересам служащих, см. </w:t>
            </w:r>
            <w:hyperlink r:id="rId20" w:history="1">
              <w:r w:rsidRPr="00EE6A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94.2</w:t>
              </w:r>
            </w:hyperlink>
            <w:r w:rsidRPr="00EE6A18">
              <w:rPr>
                <w:rFonts w:ascii="Times New Roman" w:hAnsi="Times New Roman" w:cs="Times New Roman"/>
                <w:sz w:val="24"/>
                <w:szCs w:val="24"/>
              </w:rPr>
              <w:t xml:space="preserve"> или продвигают религиозные, политические, культурные, образовательные или развлекательные идеи и деятельность, см. </w:t>
            </w:r>
            <w:hyperlink r:id="rId21" w:history="1">
              <w:r w:rsidRPr="00EE6A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94.9</w:t>
              </w:r>
            </w:hyperlink>
          </w:p>
        </w:tc>
      </w:tr>
      <w:tr w:rsidR="00EE6A18" w:rsidRPr="00EE6A18" w:rsidTr="00D93F92">
        <w:tc>
          <w:tcPr>
            <w:tcW w:w="658" w:type="dxa"/>
          </w:tcPr>
          <w:p w:rsidR="00EE6A18" w:rsidRPr="00EE6A18" w:rsidRDefault="00EE6A18" w:rsidP="00EE6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EE6A18" w:rsidRPr="00EE6A18" w:rsidRDefault="00EE6A18" w:rsidP="00EE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«Доходы»</w:t>
            </w:r>
          </w:p>
        </w:tc>
        <w:tc>
          <w:tcPr>
            <w:tcW w:w="1985" w:type="dxa"/>
          </w:tcPr>
          <w:p w:rsidR="00EE6A18" w:rsidRPr="00EE6A18" w:rsidRDefault="00EE6A18" w:rsidP="00EE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С 1 января 2018 года</w:t>
            </w:r>
          </w:p>
        </w:tc>
        <w:tc>
          <w:tcPr>
            <w:tcW w:w="3827" w:type="dxa"/>
          </w:tcPr>
          <w:p w:rsidR="00EE6A18" w:rsidRPr="00EE6A18" w:rsidRDefault="00EE6A18" w:rsidP="00EE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налога снижена на 5 % и составляет 1 % </w:t>
            </w:r>
            <w:r w:rsidRPr="00EE6A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 31 декабря 2020 </w:t>
            </w:r>
            <w:r w:rsidRPr="00EE6A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года</w:t>
            </w:r>
          </w:p>
        </w:tc>
        <w:tc>
          <w:tcPr>
            <w:tcW w:w="6663" w:type="dxa"/>
          </w:tcPr>
          <w:p w:rsidR="00EE6A18" w:rsidRPr="00EE6A18" w:rsidRDefault="00EE6A18" w:rsidP="00EE6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ставка налога устанавливается для региональных социально ориентированных некоммерческих организаций, </w:t>
            </w:r>
            <w:r w:rsidRPr="00EE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виды деятельности, указанные в статье 3 Закона Ханты-Мансийского автономного округа - Югры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Югре", и включенных в государственный реестр региональных социально ориентированных некоммерческих организаций и (или) в реестр некоммерческих организаций - исполнителей общественно полезных услуг.</w:t>
            </w:r>
          </w:p>
        </w:tc>
      </w:tr>
      <w:tr w:rsidR="00EE6A18" w:rsidRPr="00EE6A18" w:rsidTr="00D93F92">
        <w:tc>
          <w:tcPr>
            <w:tcW w:w="658" w:type="dxa"/>
          </w:tcPr>
          <w:p w:rsidR="00EE6A18" w:rsidRPr="00EE6A18" w:rsidRDefault="00EE6A18" w:rsidP="00EE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19" w:type="dxa"/>
          </w:tcPr>
          <w:p w:rsidR="00EE6A18" w:rsidRPr="00EE6A18" w:rsidRDefault="00EE6A18" w:rsidP="00EE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«Доходы» минус «расходы»</w:t>
            </w:r>
          </w:p>
        </w:tc>
        <w:tc>
          <w:tcPr>
            <w:tcW w:w="1985" w:type="dxa"/>
          </w:tcPr>
          <w:p w:rsidR="00EE6A18" w:rsidRPr="00EE6A18" w:rsidRDefault="00EE6A18" w:rsidP="00EE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С 1 января 2011 года</w:t>
            </w:r>
          </w:p>
        </w:tc>
        <w:tc>
          <w:tcPr>
            <w:tcW w:w="3827" w:type="dxa"/>
          </w:tcPr>
          <w:p w:rsidR="00EE6A18" w:rsidRPr="00EE6A18" w:rsidRDefault="00EE6A18" w:rsidP="00EE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ставка 5 %  </w:t>
            </w:r>
            <w:r w:rsidRPr="00EE6A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31 декабря 2018 года</w:t>
            </w:r>
          </w:p>
        </w:tc>
        <w:tc>
          <w:tcPr>
            <w:tcW w:w="6663" w:type="dxa"/>
          </w:tcPr>
          <w:p w:rsidR="00EE6A18" w:rsidRPr="00EE6A18" w:rsidRDefault="00EE6A18" w:rsidP="00EE6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для организаций и индивидуальных предпринимателей, относящихся к следующим категориям субъектов малого предпринимательства:</w:t>
            </w:r>
          </w:p>
          <w:p w:rsidR="00EE6A18" w:rsidRPr="00EE6A18" w:rsidRDefault="00EE6A18" w:rsidP="00EE6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A18" w:rsidRPr="00EE6A18" w:rsidRDefault="00EE6A18" w:rsidP="00EE6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2) малые предприятия.</w:t>
            </w:r>
          </w:p>
        </w:tc>
      </w:tr>
      <w:tr w:rsidR="00EE6A18" w:rsidRPr="00EE6A18" w:rsidTr="00D93F92">
        <w:tc>
          <w:tcPr>
            <w:tcW w:w="658" w:type="dxa"/>
          </w:tcPr>
          <w:p w:rsidR="00EE6A18" w:rsidRPr="00EE6A18" w:rsidRDefault="00EE6A18" w:rsidP="00EE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9" w:type="dxa"/>
          </w:tcPr>
          <w:p w:rsidR="00EE6A18" w:rsidRPr="00EE6A18" w:rsidRDefault="00EE6A18" w:rsidP="00EE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5" w:type="dxa"/>
          </w:tcPr>
          <w:p w:rsidR="00EE6A18" w:rsidRPr="00EE6A18" w:rsidRDefault="00EE6A18" w:rsidP="00EE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С 1 января 2012 года</w:t>
            </w:r>
          </w:p>
        </w:tc>
        <w:tc>
          <w:tcPr>
            <w:tcW w:w="3827" w:type="dxa"/>
          </w:tcPr>
          <w:p w:rsidR="00EE6A18" w:rsidRPr="00EE6A18" w:rsidRDefault="00EE6A18" w:rsidP="00EE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за автобусы с мощностью двигателя до 150 лошадиных сил включительно в размере 50 процентов от суммы налога</w:t>
            </w:r>
          </w:p>
        </w:tc>
        <w:tc>
          <w:tcPr>
            <w:tcW w:w="6663" w:type="dxa"/>
          </w:tcPr>
          <w:p w:rsidR="00EE6A18" w:rsidRPr="00EE6A18" w:rsidRDefault="00EE6A18" w:rsidP="00EE6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1) религиозные объединения и организации</w:t>
            </w:r>
          </w:p>
          <w:p w:rsidR="00EE6A18" w:rsidRPr="00EE6A18" w:rsidRDefault="00EE6A18" w:rsidP="00EE6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18">
              <w:rPr>
                <w:rFonts w:ascii="Times New Roman" w:hAnsi="Times New Roman" w:cs="Times New Roman"/>
                <w:sz w:val="24"/>
                <w:szCs w:val="24"/>
              </w:rPr>
              <w:t>2) общественные организации инвалидов</w:t>
            </w:r>
          </w:p>
          <w:p w:rsidR="00EE6A18" w:rsidRPr="00EE6A18" w:rsidRDefault="00EE6A18" w:rsidP="00EE6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C83" w:rsidRDefault="00BF0C83"/>
    <w:sectPr w:rsidR="00BF0C83" w:rsidSect="00D93F92">
      <w:headerReference w:type="default" r:id="rId22"/>
      <w:pgSz w:w="16838" w:h="11906" w:orient="landscape"/>
      <w:pgMar w:top="851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40" w:rsidRDefault="00FE6740" w:rsidP="00D93F92">
      <w:pPr>
        <w:spacing w:after="0" w:line="240" w:lineRule="auto"/>
      </w:pPr>
      <w:r>
        <w:separator/>
      </w:r>
    </w:p>
  </w:endnote>
  <w:endnote w:type="continuationSeparator" w:id="0">
    <w:p w:rsidR="00FE6740" w:rsidRDefault="00FE6740" w:rsidP="00D9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40" w:rsidRDefault="00FE6740" w:rsidP="00D93F92">
      <w:pPr>
        <w:spacing w:after="0" w:line="240" w:lineRule="auto"/>
      </w:pPr>
      <w:r>
        <w:separator/>
      </w:r>
    </w:p>
  </w:footnote>
  <w:footnote w:type="continuationSeparator" w:id="0">
    <w:p w:rsidR="00FE6740" w:rsidRDefault="00FE6740" w:rsidP="00D9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034898"/>
      <w:docPartObj>
        <w:docPartGallery w:val="Page Numbers (Top of Page)"/>
        <w:docPartUnique/>
      </w:docPartObj>
    </w:sdtPr>
    <w:sdtEndPr/>
    <w:sdtContent>
      <w:p w:rsidR="00D93F92" w:rsidRDefault="00D93F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0DD">
          <w:rPr>
            <w:noProof/>
          </w:rPr>
          <w:t>2</w:t>
        </w:r>
        <w:r>
          <w:fldChar w:fldCharType="end"/>
        </w:r>
      </w:p>
    </w:sdtContent>
  </w:sdt>
  <w:p w:rsidR="00D93F92" w:rsidRDefault="00D93F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7B"/>
    <w:rsid w:val="000E4EED"/>
    <w:rsid w:val="0038461D"/>
    <w:rsid w:val="00622165"/>
    <w:rsid w:val="006B4B1A"/>
    <w:rsid w:val="00797F7B"/>
    <w:rsid w:val="0089645B"/>
    <w:rsid w:val="00A40746"/>
    <w:rsid w:val="00B15946"/>
    <w:rsid w:val="00B67F31"/>
    <w:rsid w:val="00B96987"/>
    <w:rsid w:val="00BB7593"/>
    <w:rsid w:val="00BF0C83"/>
    <w:rsid w:val="00CE0B0D"/>
    <w:rsid w:val="00D100DD"/>
    <w:rsid w:val="00D93F92"/>
    <w:rsid w:val="00E75E2B"/>
    <w:rsid w:val="00E76369"/>
    <w:rsid w:val="00E8667B"/>
    <w:rsid w:val="00EE6A18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6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4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3F92"/>
  </w:style>
  <w:style w:type="paragraph" w:styleId="a8">
    <w:name w:val="footer"/>
    <w:basedOn w:val="a"/>
    <w:link w:val="a9"/>
    <w:uiPriority w:val="99"/>
    <w:unhideWhenUsed/>
    <w:rsid w:val="00D9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3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6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4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3F92"/>
  </w:style>
  <w:style w:type="paragraph" w:styleId="a8">
    <w:name w:val="footer"/>
    <w:basedOn w:val="a"/>
    <w:link w:val="a9"/>
    <w:uiPriority w:val="99"/>
    <w:unhideWhenUsed/>
    <w:rsid w:val="00D9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3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465902905F95733B7A57A65B1D2E9B6374FCCA001FA8691E139FEECB280EA25D527EF0F69h0a5E" TargetMode="External"/><Relationship Id="rId13" Type="http://schemas.openxmlformats.org/officeDocument/2006/relationships/hyperlink" Target="consultantplus://offline/ref=3348E2DBC5F0ECAC188F47D47B699CB6E84280DD941FA9C4F7BE3291B4A0A58950A31E8C287B688DP8Y2F" TargetMode="External"/><Relationship Id="rId18" Type="http://schemas.openxmlformats.org/officeDocument/2006/relationships/hyperlink" Target="consultantplus://offline/ref=3348E2DBC5F0ECAC188F47D47B699CB6E84280DD941FA9C4F7BE3291B4A0A58950A31E8C287B6E8CP8Y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F64B5CC3273A4533D8F25D89792AB25D865F50869A9A02FF4149B7C0F9E9EFDB50C873C401FFEDTEeBE" TargetMode="External"/><Relationship Id="rId7" Type="http://schemas.openxmlformats.org/officeDocument/2006/relationships/hyperlink" Target="consultantplus://offline/ref=625465902905F95733B7BB7773DD85E6B13410C7A501F8D6CAB73FA9B3E286BF659521B84B2B08E314D9E470h2a0E" TargetMode="External"/><Relationship Id="rId12" Type="http://schemas.openxmlformats.org/officeDocument/2006/relationships/hyperlink" Target="consultantplus://offline/ref=3348E2DBC5F0ECAC188F47D47B699CB6E84280DD941FA9C4F7BE3291B4A0A58950A31E8C287B6B8EP8YDF" TargetMode="External"/><Relationship Id="rId17" Type="http://schemas.openxmlformats.org/officeDocument/2006/relationships/hyperlink" Target="consultantplus://offline/ref=3348E2DBC5F0ECAC188F47D47B699CB6E84280DD941FA9C4F7BE3291B4A0A58950A31E8C287B6E8FP8Y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48E2DBC5F0ECAC188F47D47B699CB6E84280DD941FA9C4F7BE3291B4A0A58950A31E8C287B6F8BP8YFF" TargetMode="External"/><Relationship Id="rId20" Type="http://schemas.openxmlformats.org/officeDocument/2006/relationships/hyperlink" Target="consultantplus://offline/ref=43F64B5CC3273A4533D8F25D89792AB25D865F50869A9A02FF4149B7C0F9E9EFDB50C873C401FFEDTEeF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48E2DBC5F0ECAC188F47D47B699CB6E84280DD941FA9C4F7BE3291B4PAY0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348E2DBC5F0ECAC188F47D47B699CB6E84280DD941FA9C4F7BE3291B4A0A58950A31E8C287B6F8DP8Y3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CFD2A74FD41E9B6F58BCB7C2784E68604F26164EDCD6AAEBFBEE7CDB9756A0618A32198FDEFD36CB2DF2595c7U8E" TargetMode="External"/><Relationship Id="rId19" Type="http://schemas.openxmlformats.org/officeDocument/2006/relationships/hyperlink" Target="consultantplus://offline/ref=43F64B5CC3273A4533D8F25D89792AB25D865F50869A9A02FF4149B7C0F9E9EFDB50C873C401FFEATEe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5465902905F95733B7A57A65B1D2E9B6374FCCA001FA8691E139FEECB280EA25D527E80F69h0a5E" TargetMode="External"/><Relationship Id="rId14" Type="http://schemas.openxmlformats.org/officeDocument/2006/relationships/hyperlink" Target="consultantplus://offline/ref=3348E2DBC5F0ECAC188F47D47B699CB6E84280DD941FA9C4F7BE3291B4A0A58950A31E8C287B6887P8YB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 Юрий Александрович</dc:creator>
  <cp:lastModifiedBy>Рудольф А. Финк</cp:lastModifiedBy>
  <cp:revision>2</cp:revision>
  <cp:lastPrinted>2016-08-30T12:15:00Z</cp:lastPrinted>
  <dcterms:created xsi:type="dcterms:W3CDTF">2018-04-26T08:12:00Z</dcterms:created>
  <dcterms:modified xsi:type="dcterms:W3CDTF">2018-04-26T08:12:00Z</dcterms:modified>
</cp:coreProperties>
</file>