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11" w:type="dxa"/>
        <w:tblInd w:w="-318" w:type="dxa"/>
        <w:tblLook w:val="04A0" w:firstRow="1" w:lastRow="0" w:firstColumn="1" w:lastColumn="0" w:noHBand="0" w:noVBand="1"/>
      </w:tblPr>
      <w:tblGrid>
        <w:gridCol w:w="636"/>
        <w:gridCol w:w="3646"/>
        <w:gridCol w:w="5529"/>
      </w:tblGrid>
      <w:tr w:rsidR="00F7680D" w:rsidTr="00231100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Пункты алгоритма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F7680D" w:rsidRPr="00546E39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лучшей практики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1E12B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E12BF" w:rsidRPr="00D7565F">
              <w:rPr>
                <w:rFonts w:ascii="Times New Roman" w:hAnsi="Times New Roman"/>
                <w:sz w:val="24"/>
                <w:szCs w:val="24"/>
              </w:rPr>
              <w:t xml:space="preserve">конкурса </w:t>
            </w:r>
            <w:r w:rsidR="00F7038C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</w:t>
            </w:r>
            <w:r w:rsidR="001E12BF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ультурная мозаика</w:t>
            </w:r>
            <w:r w:rsidR="00F7038C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малых городов и сёл</w:t>
            </w:r>
            <w:r w:rsidR="001E12BF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7680D" w:rsidRPr="00546E39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1E12B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«</w:t>
            </w:r>
            <w:r w:rsidR="001E12BF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680D" w:rsidRPr="00546E39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Инициатор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1E12BF" w:rsidP="0023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Автономная некоммерческая организация</w:t>
            </w:r>
            <w:r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«Центр социально культурных инициатив «Территория возможностей» в партнерстве с 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>Благотворительным Фондом Тимч</w:t>
            </w:r>
            <w:bookmarkStart w:id="0" w:name="_GoBack"/>
            <w:bookmarkEnd w:id="0"/>
            <w:r w:rsidRPr="00D7565F">
              <w:rPr>
                <w:rFonts w:ascii="Times New Roman" w:hAnsi="Times New Roman"/>
                <w:sz w:val="24"/>
                <w:szCs w:val="24"/>
              </w:rPr>
              <w:t>енко (г. Тюмень)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r w:rsidR="002F3F17" w:rsidRPr="00D7565F">
              <w:rPr>
                <w:rFonts w:ascii="Times New Roman" w:hAnsi="Times New Roman"/>
                <w:sz w:val="24"/>
                <w:szCs w:val="24"/>
              </w:rPr>
              <w:t>Тимофеев Василий Сергеевич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>телефон 8-9</w:t>
            </w:r>
            <w:r w:rsidR="001E12BF" w:rsidRPr="00D7565F">
              <w:rPr>
                <w:rFonts w:ascii="Times New Roman" w:hAnsi="Times New Roman"/>
                <w:sz w:val="24"/>
                <w:szCs w:val="24"/>
              </w:rPr>
              <w:t>29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>-</w:t>
            </w:r>
            <w:r w:rsidR="001E12BF" w:rsidRPr="00D7565F">
              <w:rPr>
                <w:rFonts w:ascii="Times New Roman" w:hAnsi="Times New Roman"/>
                <w:sz w:val="24"/>
                <w:szCs w:val="24"/>
              </w:rPr>
              <w:t>240-97-15</w:t>
            </w:r>
          </w:p>
          <w:p w:rsidR="00F7680D" w:rsidRPr="00D7565F" w:rsidRDefault="00F7680D" w:rsidP="002F3F17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реализации: </w:t>
            </w:r>
            <w:r w:rsidR="002F3F17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F3F17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Зенково</w:t>
            </w:r>
            <w:proofErr w:type="spellEnd"/>
            <w:r w:rsidR="00C0233B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="00C0233B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="00C0233B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C0233B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Шапша</w:t>
            </w:r>
            <w:proofErr w:type="spellEnd"/>
            <w:r w:rsidR="00C0233B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Ярки</w:t>
            </w:r>
            <w:r w:rsidR="002F3F17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</w:t>
            </w:r>
            <w:r w:rsidR="002F3F17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2F3F17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F7680D" w:rsidRPr="00546E39" w:rsidTr="00231100">
        <w:trPr>
          <w:trHeight w:val="2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57" w:rsidRPr="00D7565F" w:rsidRDefault="00060F57" w:rsidP="00231100">
            <w:pPr>
              <w:pStyle w:val="s1"/>
              <w:shd w:val="clear" w:color="auto" w:fill="FFFFFF"/>
              <w:spacing w:before="0" w:beforeAutospacing="0"/>
              <w:jc w:val="both"/>
            </w:pPr>
            <w:r w:rsidRPr="00D7565F">
              <w:t>Содействие в решении проблем малых городов и сёл;</w:t>
            </w:r>
          </w:p>
          <w:p w:rsidR="00060F57" w:rsidRPr="00D7565F" w:rsidRDefault="00060F57" w:rsidP="00231100">
            <w:pPr>
              <w:pStyle w:val="s1"/>
              <w:shd w:val="clear" w:color="auto" w:fill="FFFFFF"/>
              <w:spacing w:before="0" w:beforeAutospacing="0"/>
              <w:jc w:val="both"/>
            </w:pPr>
            <w:r w:rsidRPr="00D7565F">
              <w:t>Сохранение культурного наследия;</w:t>
            </w:r>
          </w:p>
          <w:p w:rsidR="00F7680D" w:rsidRPr="00D7565F" w:rsidRDefault="00060F57" w:rsidP="00231100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D7565F">
              <w:t xml:space="preserve">Развитие национальных культур и </w:t>
            </w:r>
            <w:r w:rsidR="00D60824" w:rsidRPr="00D7565F">
              <w:t>сохранение спортивных</w:t>
            </w:r>
            <w:r w:rsidRPr="00D7565F">
              <w:t xml:space="preserve"> традиций</w:t>
            </w:r>
            <w:r w:rsidR="00F7680D" w:rsidRPr="00D7565F">
              <w:rPr>
                <w:lang w:eastAsia="en-US"/>
              </w:rPr>
              <w:t>;</w:t>
            </w:r>
          </w:p>
          <w:p w:rsidR="00F7680D" w:rsidRPr="00D7565F" w:rsidRDefault="00C0233B" w:rsidP="00231100">
            <w:pPr>
              <w:pStyle w:val="s1"/>
              <w:shd w:val="clear" w:color="auto" w:fill="FFFFFF"/>
            </w:pPr>
            <w:r w:rsidRPr="00D7565F">
              <w:t>Вовлечение целевой а</w:t>
            </w:r>
            <w:r w:rsidRPr="00D7565F">
              <w:t>удитории в социокультурные мероприятия и расширения форм участия в них</w:t>
            </w:r>
            <w:r w:rsidR="00F7680D" w:rsidRPr="00D7565F">
              <w:t>;</w:t>
            </w:r>
          </w:p>
          <w:p w:rsidR="00F7680D" w:rsidRPr="00D7565F" w:rsidRDefault="00F7680D" w:rsidP="00231100">
            <w:pPr>
              <w:pStyle w:val="s1"/>
              <w:shd w:val="clear" w:color="auto" w:fill="FFFFFF"/>
            </w:pPr>
            <w:r w:rsidRPr="00D7565F">
              <w:t>Развитие внутреннего и въездного туризма.</w:t>
            </w:r>
          </w:p>
        </w:tc>
      </w:tr>
      <w:tr w:rsidR="00F7680D" w:rsidRPr="005A1DA9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реализации лучшей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060F57" w:rsidP="00C0233B">
            <w:pPr>
              <w:rPr>
                <w:rFonts w:ascii="Times New Roman" w:hAnsi="Times New Roman"/>
              </w:rPr>
            </w:pPr>
            <w:r w:rsidRPr="00D7565F">
              <w:rPr>
                <w:rFonts w:ascii="Times New Roman" w:hAnsi="Times New Roman"/>
                <w:w w:val="110"/>
              </w:rPr>
              <w:t>Определение основных</w:t>
            </w:r>
            <w:r w:rsidRPr="00D7565F">
              <w:rPr>
                <w:rFonts w:ascii="Times New Roman" w:hAnsi="Times New Roman"/>
                <w:w w:val="110"/>
              </w:rPr>
              <w:t xml:space="preserve"> направлений по сохранению культурно-исторического наследия и механизмы включения молодежи в процесс сохранения историче</w:t>
            </w:r>
            <w:r w:rsidRPr="00D7565F">
              <w:rPr>
                <w:rFonts w:ascii="Times New Roman" w:hAnsi="Times New Roman"/>
                <w:w w:val="110"/>
              </w:rPr>
              <w:t>ского наследия, а также развитие</w:t>
            </w:r>
            <w:r w:rsidRPr="00D7565F">
              <w:rPr>
                <w:rFonts w:ascii="Times New Roman" w:hAnsi="Times New Roman"/>
                <w:w w:val="110"/>
              </w:rPr>
              <w:t xml:space="preserve"> </w:t>
            </w:r>
            <w:r w:rsidRPr="00D7565F">
              <w:rPr>
                <w:rFonts w:ascii="Times New Roman" w:hAnsi="Times New Roman"/>
                <w:w w:val="110"/>
              </w:rPr>
              <w:t>населенных пунктов Ханты-Мансийского района</w:t>
            </w:r>
            <w:r w:rsidRPr="00D7565F">
              <w:rPr>
                <w:rFonts w:ascii="Times New Roman" w:hAnsi="Times New Roman"/>
                <w:w w:val="110"/>
              </w:rPr>
              <w:t xml:space="preserve"> путем создания единого </w:t>
            </w:r>
            <w:r w:rsidRPr="00D7565F">
              <w:rPr>
                <w:rFonts w:ascii="Times New Roman" w:hAnsi="Times New Roman"/>
                <w:w w:val="110"/>
              </w:rPr>
              <w:t>туристического</w:t>
            </w:r>
            <w:r w:rsidRPr="00D7565F">
              <w:rPr>
                <w:rFonts w:ascii="Times New Roman" w:hAnsi="Times New Roman"/>
                <w:w w:val="110"/>
              </w:rPr>
              <w:t xml:space="preserve"> маршрута</w:t>
            </w:r>
          </w:p>
        </w:tc>
      </w:tr>
      <w:tr w:rsidR="00F7680D" w:rsidRPr="00A36355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C0233B" w:rsidP="00C0233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>Формирование базы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 xml:space="preserve"> успешных практик и подходов к решению социально-значимых 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 xml:space="preserve">проблем малых городов и сёл, тиражирование практики 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D60824" w:rsidP="00D6082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2019</w:t>
            </w:r>
            <w:r w:rsidR="00F7680D"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настоящее время</w:t>
            </w:r>
          </w:p>
        </w:tc>
      </w:tr>
      <w:tr w:rsidR="00F7680D" w:rsidTr="00231100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Описание практики</w:t>
            </w:r>
          </w:p>
        </w:tc>
      </w:tr>
      <w:tr w:rsidR="00F7680D" w:rsidRPr="004977AF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4977AF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«лучшей практики» управленческих решений (</w:t>
            </w:r>
            <w:proofErr w:type="spellStart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преимущества применения практики перед уже используемой, новизна и др.)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AD" w:rsidRPr="00D7565F" w:rsidRDefault="00F7680D" w:rsidP="00231100">
            <w:pPr>
              <w:spacing w:line="240" w:lineRule="auto"/>
              <w:jc w:val="both"/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5657AD" w:rsidRPr="00D7565F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5657AD" w:rsidRPr="00D7565F">
              <w:rPr>
                <w:rFonts w:ascii="Times New Roman" w:hAnsi="Times New Roman"/>
                <w:sz w:val="24"/>
                <w:szCs w:val="24"/>
              </w:rPr>
              <w:t xml:space="preserve"> конкурса </w:t>
            </w:r>
            <w:r w:rsidR="005657AD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«Культурная мозаика малых городов и сёл»</w:t>
            </w:r>
            <w:r w:rsidR="005657AD" w:rsidRPr="00D75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направлена на </w:t>
            </w:r>
            <w:r w:rsidR="005657AD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сохранение культурного наследия</w:t>
            </w:r>
            <w:r w:rsidR="005657AD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 xml:space="preserve"> и достояния, </w:t>
            </w:r>
            <w:r w:rsidR="005657AD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самобытных производств, основанных на широком вовлечении своих минерально-сырьевых, лесных, сельскохозяйственных и других ресурсов</w:t>
            </w:r>
            <w:r w:rsidR="005657AD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.</w:t>
            </w:r>
          </w:p>
          <w:p w:rsidR="005657AD" w:rsidRPr="00D7565F" w:rsidRDefault="005657AD" w:rsidP="00231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 xml:space="preserve">В рамках реализации практики проведены такие социально значимые мероприятия, как фестиваль национальных культур «Радуга дружбы», кулинарный фестиваль «Прабабушкина </w:t>
            </w:r>
            <w:proofErr w:type="spellStart"/>
            <w:r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мультиварка</w:t>
            </w:r>
            <w:proofErr w:type="spellEnd"/>
            <w:r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 xml:space="preserve">», </w:t>
            </w:r>
            <w:proofErr w:type="spellStart"/>
            <w:r w:rsidR="005A6F82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этнопраздник</w:t>
            </w:r>
            <w:proofErr w:type="spellEnd"/>
            <w:r w:rsidR="005A6F82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 xml:space="preserve"> «Мы едины».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Ханты-Мансийском районе действуют следующие нормативно-правовые акты способствующие реализации практики: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r w:rsidR="005657AD"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 района от 14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.12.2021 № 3</w:t>
            </w:r>
            <w:r w:rsidR="005657AD"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34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«О </w:t>
            </w:r>
            <w:r w:rsidR="005657AD"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м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униципальной программе Ханты-Мансийского района «</w:t>
            </w:r>
            <w:r w:rsidR="005657AD"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Культура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Ханты-Мансийского района»;</w:t>
            </w:r>
          </w:p>
          <w:p w:rsidR="00F7680D" w:rsidRPr="00D7565F" w:rsidRDefault="00F7680D" w:rsidP="005657A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 Постановление администрации Ханты-Мансийского района от 21.07.2023 № 33</w:t>
            </w:r>
            <w:r w:rsidR="005657AD"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0</w:t>
            </w:r>
            <w:r w:rsidRPr="00D756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«Об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мероприятий».</w:t>
            </w:r>
          </w:p>
        </w:tc>
      </w:tr>
      <w:tr w:rsidR="00F7680D" w:rsidTr="00231100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 Условия и ресурсы практики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практики (тыс. рублей)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D7565F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65F">
              <w:rPr>
                <w:rFonts w:ascii="Times New Roman" w:hAnsi="Times New Roman"/>
                <w:iCs/>
                <w:sz w:val="24"/>
                <w:szCs w:val="24"/>
              </w:rPr>
              <w:t xml:space="preserve">Практика реализуется на территории Ханты-Мансийского района за счет средств субсидий, предусмотренных муниципальными программами Ханты-Мансийского района в сумме </w:t>
            </w:r>
            <w:r w:rsidR="00D7565F" w:rsidRPr="00D7565F">
              <w:rPr>
                <w:rFonts w:ascii="Times New Roman" w:hAnsi="Times New Roman"/>
                <w:iCs/>
                <w:sz w:val="24"/>
                <w:szCs w:val="24"/>
              </w:rPr>
              <w:t>490,0 тысяч рублей (</w:t>
            </w:r>
            <w:r w:rsidRPr="00D7565F">
              <w:rPr>
                <w:rFonts w:ascii="Times New Roman" w:hAnsi="Times New Roman"/>
                <w:iCs/>
                <w:sz w:val="24"/>
                <w:szCs w:val="24"/>
              </w:rPr>
              <w:t xml:space="preserve">2023 годы) </w:t>
            </w:r>
          </w:p>
        </w:tc>
      </w:tr>
      <w:tr w:rsidR="00F7680D" w:rsidRPr="008A14AB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8A14AB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практики </w:t>
            </w:r>
          </w:p>
          <w:p w:rsidR="00F7680D" w:rsidRPr="008A14AB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(человеческие/</w:t>
            </w:r>
            <w:proofErr w:type="gramStart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трудовые,  материальные</w:t>
            </w:r>
            <w:proofErr w:type="gramEnd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технические, информационные)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D" w:rsidRPr="00D7565F" w:rsidRDefault="00D7565F" w:rsidP="002311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>К реализации п</w:t>
            </w:r>
            <w:r w:rsidR="00F7680D" w:rsidRPr="00D7565F"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D7565F">
              <w:rPr>
                <w:rFonts w:ascii="Times New Roman" w:hAnsi="Times New Roman"/>
                <w:sz w:val="24"/>
                <w:szCs w:val="24"/>
              </w:rPr>
              <w:t>а привлекаются представители некоммерческих организаций Ханты-Мансийского района, волонтеров и добровольцев, молодежи, инициативных граждан и др.</w:t>
            </w:r>
          </w:p>
          <w:p w:rsidR="00F7680D" w:rsidRPr="00D7565F" w:rsidRDefault="00D7565F" w:rsidP="002311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5F">
              <w:rPr>
                <w:rFonts w:ascii="Times New Roman" w:hAnsi="Times New Roman"/>
                <w:sz w:val="24"/>
                <w:szCs w:val="24"/>
              </w:rPr>
              <w:t>Изготавливаются и тиражируются презентационные и информационные материалы (буклеты, брошюры). Информация о результатах проекта рассматривается на заседаниях координационно-совещательных органов Ханты-Мансийского района.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механизмов социального проектирования при реализации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спроса и предложений.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механизма реализации практики.</w:t>
            </w:r>
          </w:p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практики ресурсами. 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рисков или ограничений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риски проекта; риск невыполнения взятых обязательств; риск не достижения установленных целевых показателей</w:t>
            </w:r>
            <w:r w:rsidRPr="00D756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680D" w:rsidTr="00231100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Результаты практики</w:t>
            </w:r>
          </w:p>
        </w:tc>
      </w:tr>
      <w:tr w:rsidR="00F7680D" w:rsidRPr="003F0B66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C0233B" w:rsidP="00C0233B">
            <w:pPr>
              <w:pStyle w:val="s1"/>
              <w:shd w:val="clear" w:color="auto" w:fill="FFFFFF"/>
            </w:pPr>
            <w:r w:rsidRPr="00D7565F">
              <w:rPr>
                <w:color w:val="0C0C0F"/>
              </w:rPr>
              <w:t>Результатом реализации практики является с</w:t>
            </w:r>
            <w:r w:rsidRPr="00D7565F">
              <w:rPr>
                <w:color w:val="0C0C0F"/>
              </w:rPr>
              <w:t>оздание</w:t>
            </w:r>
            <w:r w:rsidRPr="00D7565F">
              <w:rPr>
                <w:color w:val="0C0C0F"/>
                <w:spacing w:val="-9"/>
              </w:rPr>
              <w:t xml:space="preserve"> </w:t>
            </w:r>
            <w:r w:rsidRPr="00D7565F">
              <w:rPr>
                <w:color w:val="0C0C0F"/>
              </w:rPr>
              <w:t>условий</w:t>
            </w:r>
            <w:r w:rsidRPr="00D7565F">
              <w:rPr>
                <w:color w:val="0C0C0F"/>
                <w:spacing w:val="-14"/>
              </w:rPr>
              <w:t xml:space="preserve"> </w:t>
            </w:r>
            <w:r w:rsidRPr="00D7565F">
              <w:rPr>
                <w:color w:val="0C0C0F"/>
              </w:rPr>
              <w:t>для</w:t>
            </w:r>
            <w:r w:rsidRPr="00D7565F">
              <w:rPr>
                <w:color w:val="0C0C0F"/>
                <w:spacing w:val="-11"/>
              </w:rPr>
              <w:t xml:space="preserve"> </w:t>
            </w:r>
            <w:r w:rsidRPr="00D7565F">
              <w:rPr>
                <w:color w:val="0C0C0F"/>
              </w:rPr>
              <w:t>вовлечения</w:t>
            </w:r>
            <w:r w:rsidRPr="00D7565F">
              <w:rPr>
                <w:color w:val="0C0C0F"/>
                <w:spacing w:val="-8"/>
              </w:rPr>
              <w:t xml:space="preserve"> </w:t>
            </w:r>
            <w:r w:rsidRPr="00D7565F">
              <w:rPr>
                <w:color w:val="0C0C0F"/>
              </w:rPr>
              <w:t>инициативных жителей</w:t>
            </w:r>
            <w:r w:rsidRPr="00D7565F">
              <w:rPr>
                <w:color w:val="0C0C0F"/>
                <w:spacing w:val="-19"/>
              </w:rPr>
              <w:t xml:space="preserve"> </w:t>
            </w:r>
            <w:r w:rsidRPr="00D7565F">
              <w:rPr>
                <w:color w:val="0C0C0F"/>
              </w:rPr>
              <w:t>сельских</w:t>
            </w:r>
            <w:r w:rsidRPr="00D7565F">
              <w:rPr>
                <w:color w:val="0C0C0F"/>
                <w:spacing w:val="-4"/>
              </w:rPr>
              <w:t xml:space="preserve"> </w:t>
            </w:r>
            <w:r w:rsidRPr="00D7565F">
              <w:rPr>
                <w:color w:val="0C0C0F"/>
              </w:rPr>
              <w:t>поселений</w:t>
            </w:r>
            <w:r w:rsidRPr="00D7565F">
              <w:rPr>
                <w:color w:val="0C0C0F"/>
              </w:rPr>
              <w:t xml:space="preserve"> района</w:t>
            </w:r>
            <w:r w:rsidRPr="00D7565F">
              <w:rPr>
                <w:color w:val="0C0C0F"/>
              </w:rPr>
              <w:t xml:space="preserve"> в</w:t>
            </w:r>
            <w:r w:rsidRPr="00D7565F">
              <w:rPr>
                <w:color w:val="0C0C0F"/>
                <w:spacing w:val="-36"/>
              </w:rPr>
              <w:t xml:space="preserve"> </w:t>
            </w:r>
            <w:r w:rsidRPr="00D7565F">
              <w:rPr>
                <w:color w:val="0C0C0F"/>
              </w:rPr>
              <w:t>социально</w:t>
            </w:r>
            <w:r w:rsidRPr="00D7565F">
              <w:rPr>
                <w:color w:val="0C0C0F"/>
                <w:spacing w:val="-25"/>
              </w:rPr>
              <w:t xml:space="preserve"> </w:t>
            </w:r>
            <w:r w:rsidRPr="00D7565F">
              <w:rPr>
                <w:color w:val="0C0C0F"/>
              </w:rPr>
              <w:t>значимую,</w:t>
            </w:r>
            <w:r w:rsidRPr="00D7565F">
              <w:rPr>
                <w:color w:val="0C0C0F"/>
                <w:spacing w:val="-28"/>
              </w:rPr>
              <w:t xml:space="preserve"> </w:t>
            </w:r>
            <w:r w:rsidRPr="00D7565F">
              <w:rPr>
                <w:color w:val="0C0C0F"/>
              </w:rPr>
              <w:t>творческую,</w:t>
            </w:r>
            <w:r w:rsidRPr="00D7565F">
              <w:rPr>
                <w:color w:val="0C0C0F"/>
                <w:spacing w:val="-24"/>
              </w:rPr>
              <w:t xml:space="preserve"> </w:t>
            </w:r>
            <w:r w:rsidRPr="00D7565F">
              <w:rPr>
                <w:color w:val="0C0C0F"/>
              </w:rPr>
              <w:t>общественно</w:t>
            </w:r>
            <w:r w:rsidRPr="00D7565F">
              <w:rPr>
                <w:color w:val="0C0C0F"/>
                <w:spacing w:val="-22"/>
              </w:rPr>
              <w:t xml:space="preserve"> </w:t>
            </w:r>
            <w:r w:rsidRPr="00D7565F">
              <w:rPr>
                <w:color w:val="0C0C0F"/>
              </w:rPr>
              <w:t>полезную</w:t>
            </w:r>
            <w:r w:rsidRPr="00D7565F">
              <w:rPr>
                <w:color w:val="0C0C0F"/>
                <w:spacing w:val="-35"/>
              </w:rPr>
              <w:t xml:space="preserve"> </w:t>
            </w:r>
            <w:r w:rsidRPr="00D7565F">
              <w:rPr>
                <w:color w:val="0C0C0F"/>
              </w:rPr>
              <w:t>деятельность</w:t>
            </w:r>
            <w:r w:rsidRPr="00D7565F">
              <w:rPr>
                <w:color w:val="0C0C0F"/>
                <w:spacing w:val="-25"/>
              </w:rPr>
              <w:t xml:space="preserve"> </w:t>
            </w:r>
            <w:r w:rsidRPr="00D7565F">
              <w:rPr>
                <w:color w:val="0C0C0F"/>
              </w:rPr>
              <w:t>через организацию и реализацию социокультурных</w:t>
            </w:r>
            <w:r w:rsidRPr="00D7565F">
              <w:rPr>
                <w:color w:val="0C0C0F"/>
                <w:spacing w:val="-43"/>
              </w:rPr>
              <w:t xml:space="preserve"> </w:t>
            </w:r>
            <w:r w:rsidRPr="00D7565F">
              <w:rPr>
                <w:color w:val="0C0C0F"/>
              </w:rPr>
              <w:t>проектов</w:t>
            </w:r>
            <w:r w:rsidRPr="00D7565F">
              <w:rPr>
                <w:color w:val="0C0C0F"/>
              </w:rPr>
              <w:t>, в том числе</w:t>
            </w:r>
            <w:r w:rsidRPr="00D7565F">
              <w:rPr>
                <w:color w:val="0C0C0F"/>
              </w:rPr>
              <w:t xml:space="preserve"> по развитию внутреннего районного туризма в Ханты-Мансийском</w:t>
            </w:r>
            <w:r w:rsidRPr="00D7565F">
              <w:rPr>
                <w:color w:val="0C0C0F"/>
                <w:spacing w:val="-31"/>
              </w:rPr>
              <w:t xml:space="preserve"> </w:t>
            </w:r>
            <w:r w:rsidRPr="00D7565F">
              <w:rPr>
                <w:color w:val="0C0C0F"/>
              </w:rPr>
              <w:t xml:space="preserve">районе </w:t>
            </w:r>
            <w:r w:rsidRPr="00D7565F">
              <w:t xml:space="preserve">                                                                          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D7565F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Сохранение </w:t>
            </w:r>
            <w:r w:rsidR="00D7565F" w:rsidRPr="00D7565F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единства и традиций большой земли Югорской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Перспективы для дальнейшего масштабирования (возможность поддержки в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внедряемой практики в дальнейшем)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231100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Методическая, консультационная и информационная поддержка некоммерческим организациям, осуществляющим деятельность на </w:t>
            </w: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Ханты-Мансийского района. </w:t>
            </w:r>
          </w:p>
          <w:p w:rsidR="00F7680D" w:rsidRPr="00D7565F" w:rsidRDefault="00F7680D" w:rsidP="00231100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реализации проекта в средствах массовой информации, на официальном сайте, а также в социальных сетях администрации района.</w:t>
            </w:r>
          </w:p>
        </w:tc>
      </w:tr>
      <w:tr w:rsidR="00F7680D" w:rsidTr="002311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4.4.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Default="00F7680D" w:rsidP="002311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рекомендаций для желающих тиражировать лучшую практику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D" w:rsidRPr="00D7565F" w:rsidRDefault="00F7680D" w:rsidP="00D756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Данную успешную практику Ханты-Мансийского района можно использовать </w:t>
            </w:r>
            <w:r w:rsidR="00D7565F" w:rsidRPr="00D75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D7565F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>сохранение культурного наследия и достояния</w:t>
            </w:r>
            <w:r w:rsidR="00D7565F" w:rsidRPr="00D7565F">
              <w:rPr>
                <w:rFonts w:ascii="Times New Roman" w:hAnsi="Times New Roman"/>
                <w:color w:val="0C0C0F"/>
                <w:w w:val="105"/>
                <w:sz w:val="24"/>
                <w:szCs w:val="24"/>
              </w:rPr>
              <w:t xml:space="preserve"> малых городов и сёл.</w:t>
            </w:r>
          </w:p>
        </w:tc>
      </w:tr>
    </w:tbl>
    <w:p w:rsidR="00F8102D" w:rsidRDefault="00F8102D"/>
    <w:sectPr w:rsidR="00F8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73"/>
    <w:rsid w:val="00060F57"/>
    <w:rsid w:val="001E12BF"/>
    <w:rsid w:val="002F3F17"/>
    <w:rsid w:val="00377F73"/>
    <w:rsid w:val="005657AD"/>
    <w:rsid w:val="005A6F82"/>
    <w:rsid w:val="00C0233B"/>
    <w:rsid w:val="00D60824"/>
    <w:rsid w:val="00D7565F"/>
    <w:rsid w:val="00F7038C"/>
    <w:rsid w:val="00F7680D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3F63-2C93-4BF3-9FAA-839BE613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F7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4</cp:revision>
  <dcterms:created xsi:type="dcterms:W3CDTF">2024-01-31T12:09:00Z</dcterms:created>
  <dcterms:modified xsi:type="dcterms:W3CDTF">2024-02-01T07:36:00Z</dcterms:modified>
</cp:coreProperties>
</file>