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8F0" w:rsidRDefault="007838F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ermStart w:id="1927372175" w:edGrp="everyone"/>
      <w:permEnd w:id="1927372175"/>
    </w:p>
    <w:p w:rsidR="007838F0" w:rsidRDefault="007838F0">
      <w:pPr>
        <w:pStyle w:val="ConsPlusTitle"/>
        <w:widowControl/>
        <w:jc w:val="center"/>
        <w:outlineLvl w:val="0"/>
      </w:pPr>
      <w:r>
        <w:t>ДУМА ХАНТЫ-МАНСИЙСКОГО РАЙОНА</w:t>
      </w:r>
    </w:p>
    <w:p w:rsidR="007838F0" w:rsidRDefault="007838F0">
      <w:pPr>
        <w:pStyle w:val="ConsPlusTitle"/>
        <w:widowControl/>
        <w:jc w:val="center"/>
      </w:pPr>
    </w:p>
    <w:p w:rsidR="007838F0" w:rsidRDefault="007838F0">
      <w:pPr>
        <w:pStyle w:val="ConsPlusTitle"/>
        <w:widowControl/>
        <w:jc w:val="center"/>
      </w:pPr>
      <w:r>
        <w:t>РЕШЕНИЕ</w:t>
      </w:r>
    </w:p>
    <w:p w:rsidR="007838F0" w:rsidRDefault="007838F0">
      <w:pPr>
        <w:pStyle w:val="ConsPlusTitle"/>
        <w:widowControl/>
        <w:jc w:val="center"/>
      </w:pPr>
      <w:r>
        <w:t xml:space="preserve">от 9 августа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37</w:t>
      </w:r>
    </w:p>
    <w:p w:rsidR="007838F0" w:rsidRDefault="007838F0">
      <w:pPr>
        <w:pStyle w:val="ConsPlusTitle"/>
        <w:widowControl/>
        <w:jc w:val="center"/>
      </w:pPr>
    </w:p>
    <w:p w:rsidR="007838F0" w:rsidRDefault="007838F0">
      <w:pPr>
        <w:pStyle w:val="ConsPlusTitle"/>
        <w:widowControl/>
        <w:jc w:val="center"/>
      </w:pPr>
      <w:r>
        <w:t>ОБ УТВЕРЖДЕНИИ ПОЛОЖЕНИЯ О РЕГУЛИРОВАНИИ ОТДЕЛЬНЫХ ВОПРОСОВ,</w:t>
      </w:r>
    </w:p>
    <w:p w:rsidR="007838F0" w:rsidRDefault="007838F0">
      <w:pPr>
        <w:pStyle w:val="ConsPlusTitle"/>
        <w:widowControl/>
        <w:jc w:val="center"/>
      </w:pPr>
      <w:r>
        <w:t>СВЯЗАННЫХ С ОСУЩЕСТВЛЕНИЕМ ПОЛНОМОЧИЙ ЛИЦАМИ,</w:t>
      </w:r>
    </w:p>
    <w:p w:rsidR="007838F0" w:rsidRDefault="007838F0">
      <w:pPr>
        <w:pStyle w:val="ConsPlusTitle"/>
        <w:widowControl/>
        <w:jc w:val="center"/>
      </w:pPr>
      <w:r>
        <w:t>ЗАМЕЩАЮЩИМИ МУНИЦИПАЛЬНЫЕ ДОЛЖНОСТИ ХАНТЫ-МАНСИЙСКОГО РАЙОНА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838F0" w:rsidRDefault="007838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решений Думы Ханты-Мансийского района</w:t>
      </w:r>
    </w:p>
    <w:p w:rsidR="007838F0" w:rsidRPr="00E72153" w:rsidRDefault="007838F0" w:rsidP="00E7215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FF"/>
        </w:rPr>
      </w:pPr>
      <w:r>
        <w:rPr>
          <w:rFonts w:cs="Calibri"/>
        </w:rPr>
        <w:t xml:space="preserve">от 01.06.2007 </w:t>
      </w:r>
      <w:hyperlink r:id="rId6" w:history="1">
        <w:r w:rsidRPr="00550A2A">
          <w:rPr>
            <w:rStyle w:val="a3"/>
            <w:rFonts w:cs="Calibri"/>
          </w:rPr>
          <w:t>N 155,</w:t>
        </w:r>
      </w:hyperlink>
      <w:r>
        <w:rPr>
          <w:rFonts w:cs="Calibri"/>
        </w:rPr>
        <w:t xml:space="preserve"> от 18.12.2009 </w:t>
      </w:r>
      <w:hyperlink r:id="rId7" w:history="1">
        <w:r>
          <w:rPr>
            <w:rFonts w:cs="Calibri"/>
            <w:color w:val="0000FF"/>
          </w:rPr>
          <w:t>N 497</w:t>
        </w:r>
      </w:hyperlink>
      <w:r w:rsidR="00E72153">
        <w:rPr>
          <w:rFonts w:cs="Calibri"/>
          <w:color w:val="0000FF"/>
        </w:rPr>
        <w:t xml:space="preserve">,  </w:t>
      </w:r>
      <w:r w:rsidR="00E72153" w:rsidRPr="00E72153">
        <w:rPr>
          <w:rFonts w:cs="Calibri"/>
        </w:rPr>
        <w:t xml:space="preserve">от 26.09.2013 </w:t>
      </w:r>
      <w:hyperlink r:id="rId8" w:history="1">
        <w:r w:rsidR="00E72153" w:rsidRPr="00E72153">
          <w:rPr>
            <w:rStyle w:val="a3"/>
            <w:rFonts w:cs="Calibri"/>
          </w:rPr>
          <w:t>№ 283</w:t>
        </w:r>
      </w:hyperlink>
      <w:r>
        <w:rPr>
          <w:rFonts w:cs="Calibri"/>
        </w:rPr>
        <w:t>)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В целях обеспечения гарантий лицам, замещающим</w:t>
      </w:r>
      <w:bookmarkStart w:id="0" w:name="_GoBack"/>
      <w:bookmarkEnd w:id="0"/>
      <w:permStart w:id="1839613115" w:edGrp="everyone"/>
      <w:permEnd w:id="1839613115"/>
      <w:r>
        <w:rPr>
          <w:rFonts w:cs="Calibri"/>
        </w:rPr>
        <w:t xml:space="preserve"> муниципальные должности Ханты-Мансийского района на постоянной основе, в соответствии со </w:t>
      </w:r>
      <w:hyperlink r:id="rId9" w:history="1">
        <w:r>
          <w:rPr>
            <w:rFonts w:cs="Calibri"/>
            <w:color w:val="0000FF"/>
          </w:rPr>
          <w:t>ст. 40</w:t>
        </w:r>
      </w:hyperlink>
      <w:r>
        <w:rPr>
          <w:rFonts w:cs="Calibri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10" w:history="1">
        <w:r>
          <w:rPr>
            <w:rFonts w:cs="Calibri"/>
            <w:color w:val="0000FF"/>
          </w:rPr>
          <w:t>ст. 5</w:t>
        </w:r>
      </w:hyperlink>
      <w:r>
        <w:rPr>
          <w:rFonts w:cs="Calibri"/>
        </w:rPr>
        <w:t xml:space="preserve"> Закона Ханты-Мансийского автономного округа - Югры от 28 декабря 2007 года N 201-оз "О гарантиях осуществления полномочий депутата, члена выборного органа местного самоуправления</w:t>
      </w:r>
      <w:proofErr w:type="gramEnd"/>
      <w:r>
        <w:rPr>
          <w:rFonts w:cs="Calibri"/>
        </w:rPr>
        <w:t xml:space="preserve">, выборного должностного лица местного самоуправления вХанты-Мансийском автономном округе - Югре", </w:t>
      </w:r>
      <w:hyperlink r:id="rId11" w:history="1">
        <w:r>
          <w:rPr>
            <w:rFonts w:cs="Calibri"/>
            <w:color w:val="0000FF"/>
          </w:rPr>
          <w:t>ст. 29</w:t>
        </w:r>
      </w:hyperlink>
      <w:r>
        <w:rPr>
          <w:rFonts w:cs="Calibri"/>
        </w:rPr>
        <w:t xml:space="preserve"> Устава Ханты-Мансийского района, Дума Ханты-Мансийского района решила: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(преамбула в ред. </w:t>
      </w:r>
      <w:hyperlink r:id="rId12" w:history="1">
        <w:r>
          <w:rPr>
            <w:rFonts w:cs="Calibri"/>
            <w:color w:val="0000FF"/>
          </w:rPr>
          <w:t>решения</w:t>
        </w:r>
      </w:hyperlink>
      <w:r>
        <w:rPr>
          <w:rFonts w:cs="Calibri"/>
        </w:rPr>
        <w:t xml:space="preserve"> Думы Ханты-Мансийского района от 18.12.2009 N 497)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Утвердить </w:t>
      </w:r>
      <w:hyperlink r:id="rId13" w:history="1">
        <w:r>
          <w:rPr>
            <w:rFonts w:cs="Calibri"/>
            <w:color w:val="0000FF"/>
          </w:rPr>
          <w:t>Положение</w:t>
        </w:r>
      </w:hyperlink>
      <w:r>
        <w:rPr>
          <w:rFonts w:cs="Calibri"/>
        </w:rPr>
        <w:t xml:space="preserve"> о регулировании отдельных вопросов, связанных с осуществлением полномочий лицами, замещающими муниципальные должности Ханты-Мансийского района (прилагается).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Настоящее решение направить главе Ханты-Мансийского района для опубликования (обнародования) в установленном порядке.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Настоящее решение вступает в силу после его официального опубликования (обнародования).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(п. 3 в ред. </w:t>
      </w:r>
      <w:hyperlink r:id="rId14" w:history="1">
        <w:r>
          <w:rPr>
            <w:rFonts w:cs="Calibri"/>
            <w:color w:val="0000FF"/>
          </w:rPr>
          <w:t>решения</w:t>
        </w:r>
      </w:hyperlink>
      <w:r>
        <w:rPr>
          <w:rFonts w:cs="Calibri"/>
        </w:rPr>
        <w:t xml:space="preserve"> Думы Ханты-Мансийского района от 18.12.2009 N 497)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38F0" w:rsidRDefault="007838F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Глава Ханты-Мансийского района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Ю.Т.МАНЧЕВСКИЙ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38F0" w:rsidRDefault="007838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Приложение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к решению Думы Ханты-Мансийского района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от 09.08.2006 N 37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38F0" w:rsidRDefault="007838F0">
      <w:pPr>
        <w:pStyle w:val="ConsPlusTitle"/>
        <w:widowControl/>
        <w:jc w:val="center"/>
      </w:pPr>
      <w:r>
        <w:t>ПОЛОЖЕНИЕ</w:t>
      </w:r>
    </w:p>
    <w:p w:rsidR="007838F0" w:rsidRDefault="007838F0">
      <w:pPr>
        <w:pStyle w:val="ConsPlusTitle"/>
        <w:widowControl/>
        <w:jc w:val="center"/>
      </w:pPr>
      <w:r>
        <w:t>О РЕГУЛИРОВАНИИ ОТДЕЛЬНЫХ ВОПРОСОВ, СВЯЗАННЫХ</w:t>
      </w:r>
    </w:p>
    <w:p w:rsidR="007838F0" w:rsidRDefault="007838F0">
      <w:pPr>
        <w:pStyle w:val="ConsPlusTitle"/>
        <w:widowControl/>
        <w:jc w:val="center"/>
      </w:pPr>
      <w:r>
        <w:t>С ОСУЩЕСТВЛЕНИЕМ ПОЛНОМОЧИЙ ЛИЦАМИ, ЗАМЕЩАЮЩИМИ</w:t>
      </w:r>
    </w:p>
    <w:p w:rsidR="007838F0" w:rsidRDefault="007838F0">
      <w:pPr>
        <w:pStyle w:val="ConsPlusTitle"/>
        <w:widowControl/>
        <w:jc w:val="center"/>
      </w:pPr>
      <w:r>
        <w:t>МУНИЦИПАЛЬНЫЕ ДОЛЖНОСТИ ХАНТЫ-МАНСИЙСКОГО РАЙОНА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838F0" w:rsidRDefault="007838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(в ред. решений Думы Ханты-Мансийского района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01.06.2007 </w:t>
      </w:r>
      <w:hyperlink r:id="rId15" w:history="1">
        <w:r>
          <w:rPr>
            <w:rFonts w:cs="Calibri"/>
            <w:color w:val="0000FF"/>
          </w:rPr>
          <w:t>N 155</w:t>
        </w:r>
      </w:hyperlink>
      <w:r>
        <w:rPr>
          <w:rFonts w:cs="Calibri"/>
        </w:rPr>
        <w:t xml:space="preserve">, от 18.12.2009 </w:t>
      </w:r>
      <w:hyperlink r:id="rId16" w:history="1">
        <w:r>
          <w:rPr>
            <w:rFonts w:cs="Calibri"/>
            <w:color w:val="0000FF"/>
          </w:rPr>
          <w:t>N 497</w:t>
        </w:r>
      </w:hyperlink>
      <w:r>
        <w:rPr>
          <w:rFonts w:cs="Calibri"/>
        </w:rPr>
        <w:t>)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38F0" w:rsidRDefault="007838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1. Общие положения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1.1. Настоящим Положением регулируются отдельные вопросы, связанные с осуществлением полномочий лицами, замещающими муниципальные должности Ханты-</w:t>
      </w:r>
      <w:r>
        <w:rPr>
          <w:rFonts w:cs="Calibri"/>
        </w:rPr>
        <w:lastRenderedPageBreak/>
        <w:t>Мансийского района на постоянной основе (далее - лица, замещающие муниципальные должности).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</w:t>
      </w:r>
      <w:hyperlink r:id="rId17" w:history="1">
        <w:r>
          <w:rPr>
            <w:rFonts w:cs="Calibri"/>
            <w:color w:val="0000FF"/>
          </w:rPr>
          <w:t>решения</w:t>
        </w:r>
      </w:hyperlink>
      <w:r>
        <w:rPr>
          <w:rFonts w:cs="Calibri"/>
        </w:rPr>
        <w:t xml:space="preserve"> Думы Ханты-Мансийского района от 18.12.2009 N 497)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1.2. Финансирование расходов, связанных с предоставлением гарантий, установленных настоящим Положением, осуществляется за счет средств бюджета Ханты-Мансийского района, предусмотренных на содержание органов местного самоуправления.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38F0" w:rsidRDefault="007838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2. Отпуска лиц, замещающих муниципальные должности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Лицам, замещающим муниципальные должности, предоставляются: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ежегодный основной оплачиваемый отпуск продолжительностью 28 календарных дней;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ежегодный дополнительный оплачиваемый отпуск для лиц, работающих и проживающих в районах Крайнего Севера и приравненных к ним местностях, продолжительностью 16 календарных дней;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ежегодный дополнительный оплачиваемый отпуск за ненормированный рабочий день продолжительностью 25 календарных дней.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Выплата денежного содержания за период ежегодного оплачиваемого отпуска должна производиться не менее чем за 10 календарных дней до начала указанного отпуска.</w:t>
      </w:r>
    </w:p>
    <w:p w:rsidR="007838F0" w:rsidRDefault="007838F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Нумерация пунктов дана в соответствии с официальным текстом документа.</w:t>
      </w:r>
    </w:p>
    <w:p w:rsidR="007838F0" w:rsidRDefault="007838F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По семейным обстоятельствам, уважительным причинам, в иных случаях, предусмотренных законами Российской Федерации, Ханты-Мансийского автономного округа - Югры лицам, замещающим муниципальные должности, может быть предоставлен отпуск без сохранения денежного содержания.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38F0" w:rsidRDefault="007838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3. Дополнительное пенсионное обеспечение лиц,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замещавших муниципальные должности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3.1. Пенсионное обеспечение за выслугу лет лицам, замещавшим муниципальные должности, осуществляется в соответствии с Порядком, утверждаемым решением Думы Ханты-Мансийского района.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38F0" w:rsidRDefault="007838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4. Страхование лиц, замещающих муниципальные должности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38F0" w:rsidRDefault="007838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 ред. </w:t>
      </w:r>
      <w:hyperlink r:id="rId18" w:history="1">
        <w:r>
          <w:rPr>
            <w:rFonts w:cs="Calibri"/>
            <w:color w:val="0000FF"/>
          </w:rPr>
          <w:t>решения</w:t>
        </w:r>
      </w:hyperlink>
      <w:r>
        <w:rPr>
          <w:rFonts w:cs="Calibri"/>
        </w:rPr>
        <w:t xml:space="preserve"> Думы Ханты-Мансийского района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18.12.2009 N 497)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4.1. Страхованию подлежат лица, замещающие муниципальные должности Ханты-Мансийского района на постоянной основе.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4.2. Участниками отношений по страхованию лиц, замещающих муниципальные должности, являются: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страхователи - Дума Ханты-Мансийского района, администрация Ханты-Мансийского района в соответствии с полномочиями по страхованию лиц, замещающих муниципальные должности, и заключившие договор со страховщиком;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страховщик - юридическое лицо, созданное в соответствии с законодательством Российской Федерации для осуществления страхования, перестрахования, взаимного страхования, имеющее разрешение (лицензию) на осуществление страхования соответствующего вида и выбранное по результатам проведения торгов в соответствии с процедурами, установленными федеральным законодательством о размещении заказов;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застрахованные лица (выгодоприобретатели) - лица, замещающие муниципальную должность Ханты-Мансийского района, в отношении которых заключается договор страхования.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4.3. Отношения между страхователем и страховщиком регулируются настоящим Положением, иными правовыми актами и договором страхования, заключаемым в соответствии с гражданским законодательством.</w:t>
      </w:r>
    </w:p>
    <w:p w:rsidR="007838F0" w:rsidRDefault="007838F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КонсультантПлюс: примечание.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В официальном тексте документа, видимо, допущена опечатка: вместо слов "настоящим Порядком" имеются в виду слова "настоящим Положением".</w:t>
      </w:r>
    </w:p>
    <w:p w:rsidR="007838F0" w:rsidRDefault="007838F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4.4. Объектами страхования в соответствии с настоящим Порядком являются: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имущественные интересы, связанные с причинением вреда жизни, здоровью застрахованных лиц, утратой застрахованными лицами трудоспособности в период исполнения должностных обязанностей;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имущественные интересы, связанные с владением, пользованием и распоряжением имуществом застрахованных лиц.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4.5. Страховыми случаями являются внезапные непреднамеренные для страхователя и застрахованных лиц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инвалидности либо смерти застрахованных лиц; повреждением или утратой имущества застрахованных лиц при: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исполнении ими должностных обязанностей на рабочем месте, в командировках, разъездах, при следовании пешком;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следовании к месту работы или возвращении с места работы пешком, на транспорте, предоставленном страхователем, личном или общественном транспорте;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следовании к месту служебной командировки и обратно;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иных обстоятельствах в связи со служебной деятельностью застрахованного;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нахождении в отпуске по беременности и родам.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4.5.1. Страховыми признаются случаи, если они произошли вследствие: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причинения следующего вреда здоровью: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ожоги в результате взрыва, действия электрического тока, пожара, химического, термического и иного воздействия;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ушибы или иные повреждения здоровья в результате обвала, падения предметов, падения застрахованных лиц;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ранения и иные повреждения здоровья в результате нападения животных, противоправных действий третьих лиц, использования застрахованными или третьими лицами транспортных средств, инструментов, оружия;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профессионального заболевания, острого или обострения хронического заболевания;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повреждения или утраты имущества в случае пожара, взрыва, действия воды, похищения имущества путем кражи, грабежа, разбоя, угона транспорта, дорожно-транспортного происшествия, происшедшего не по вине застрахованного.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4.5.2. Не являются страховыми случаями внезапные непреднамеренные для страхователя и застрахованных лиц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инвалидности либо смерти застрахованных лиц; повреждением или утратой имущества застрахованных лиц, а именно: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связанные с уходом за больным членом семьи или ребенком;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связанные с объявлением карантина в установленном порядке;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при протезировании в условиях протезно-ортопедического стационара;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при заболеваниях СПИДом, венерическими заболеваниями и заболеваниями, передающимися половым путем;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самоубийства (кроме случаев, когда застрахованный был вынужден совершить суицид в результате противоправных действий третьих лиц, не являющихся лицами, имеющими право на получение страховых выплат);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6) события, вызванные умышленными действиями застрахованных лиц, по причинению вреда здоровью и (или) имуществу;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7) события, вызванные добровольным приведением застрахованных лиц себя в состояние алкогольного, наркотического или токсического опьянения, если это послужило основной причиной несчастного случая;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8) несчастный случай при совершении или попытке совершения застрахованным лицом противоправных действий;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9) управление застрахованным лицом транспортным средством без права такого управления или в состоянии алкогольного, наркотического опьянения либо заведомая передача управления транспортным средством лицу, не имеющему права управления или находящемуся в состоянии алкогольного, наркотического опьянения;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10) события, вызванные дорожно-транспортным происшествием, происшедшим по вине застрахованного лица;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11) другие случаи, не связанные со служебной деятельностью.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4.6. Вред, причиненный здоровью и имуществу застрахованных лиц, возмещается в следующих размерах: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случае гибели (смерти) застрахованных лиц в период работы либо в течение двух лет после увольнения не за виновные действия, если она наступила вследствие причинения вреда здоровью в связи с их служебной деятельностью, их наследникам - в размере, равном страховой сумме возмещения вреда, причиненного здоровью служащего;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случае причинения вреда здоровью застрахованных лиц в связи с их служебной деятельностью, исключающего возможность дальнейшего замещения муниципальной должности, при получении инвалидности I группы - в размере, равном 50 процентам от страховой суммы возмещения вреда, причиненного здоровью застрахованного;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случае причинения вреда здоровью застрахованных лиц в связи с их служебной деятельностью, исключающего возможность дальнейшего замещения муниципальной должности, которую застрахованный замещал до причинения вреда здоровью, при получении инвалидности II группы - 25 процентов от страховой суммы возмещения вреда, причиненного здоровью; при получении инвалидности III группы - 15 процентов от страховой суммы возмещения вреда, причиненного здоровью;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случае причинения вреда здоровью лиц, замещающих муниципальные должности, в связи с их служебной деятельностью, не повлекшего стойкой утраты трудоспособности и не повлиявшего на способность заниматься в дальнейшем профессиональной деятельностью, если временная утрата трудоспособности лиц, замещающих муниципальные должности, длилась два и более месяца, - в размере, равном 6-кратному размеру месячного денежного содержания лиц, замещающих муниципальные должности;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случае причинения вреда здоровью лиц, замещающих муниципальные должности, в связи с их служебной деятельностью, не повлекшего постоянной (полной или частичной) утраты общей трудоспособности, не повлиявшего на способность заниматься в дальнейшем профессиональной деятельностью, выплачивается соответствующая часть страхового обеспечения в размере дневного денежного содержания за каждый день нетрудоспособности сверх выплаты пособия по государственному социальному страхованию;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случае причинения вреда (повреждения, утраты) имуществу, в том числе транспортным средствам, застрахованных лиц, принадлежащим им на праве собственности, в связи с их служебной деятельностью - в полном размере;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- в случае временной утраты трудоспособности застрахованных лиц, в связи с общим или иным заболеванием, не связанным со служебной деятельностью, наступившим в период действия страхового покрытия, производится выплата страхового пособия в размере разницы между суммой дневного денежного содержания застрахованного лица и суммой выплаты пособия по социальному государственному страхованию не более чем за 21 день нетрудоспособности (за исключением случаев нахождения в отпуске по беременности и родам, а также госпитализации и последующей реабилитации).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4.7. Страхование лица, замещающего муниципальную должность, осуществляется за счет средств бюджета Ханты-Мансийского района. Размер страховой выплаты определяется договором между страхователем и страховщиком и не может быть более годового денежного содержания лица, замещающего муниципальную должность.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lastRenderedPageBreak/>
        <w:t>4.8. Страхование осуществляется ежегодно на полный календарный год. Страхователями вносятся страховые взносы страховщику в сроки, указанные в договоре о страховании, в полном объеме.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4.9. При увеличении размера денежного содержания застрахованного лица в течение срока страхования производится перерасчет страховых взносов, и страхователи выплачивают соответствующую дополнительную сумму.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4.10. При формировании бюджета Ханты-Мансийского района на очередной финансовый год и плановый период суммы страховых взносов предусматриваются в бюджетных сметах администрации Ханты-Мансийского района и Думы Ханты-Мансийского района.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4.11. Страховые выплаты производятся при наличии положительного заключения экспертных комиссий, образуемых в Думе Ханты-Мансийского района - распоряжением Председателя Думы Ханты-Мансийского района, в администрации Ханты-Мансийского района - распоряжением администрации Ханты-Мансийского района, о связи страхового случая со служебной деятельностью застрахованного лица, в случаях, предусмотренных: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</w:t>
      </w:r>
      <w:hyperlink r:id="rId19" w:history="1">
        <w:r>
          <w:rPr>
            <w:rFonts w:cs="Calibri"/>
            <w:color w:val="0000FF"/>
          </w:rPr>
          <w:t>абзацами вторым</w:t>
        </w:r>
      </w:hyperlink>
      <w:r>
        <w:rPr>
          <w:rFonts w:cs="Calibri"/>
        </w:rPr>
        <w:t xml:space="preserve"> - </w:t>
      </w:r>
      <w:hyperlink r:id="rId20" w:history="1">
        <w:r>
          <w:rPr>
            <w:rFonts w:cs="Calibri"/>
            <w:color w:val="0000FF"/>
          </w:rPr>
          <w:t>шестым</w:t>
        </w:r>
      </w:hyperlink>
      <w:r>
        <w:rPr>
          <w:rFonts w:cs="Calibri"/>
        </w:rPr>
        <w:t xml:space="preserve">, </w:t>
      </w:r>
      <w:hyperlink r:id="rId21" w:history="1">
        <w:r>
          <w:rPr>
            <w:rFonts w:cs="Calibri"/>
            <w:color w:val="0000FF"/>
          </w:rPr>
          <w:t>восьмым пункта 4.6</w:t>
        </w:r>
      </w:hyperlink>
      <w:r>
        <w:rPr>
          <w:rFonts w:cs="Calibri"/>
        </w:rPr>
        <w:t xml:space="preserve"> настоящего Положения, после смерти (гибели) застрахованного лица - в соответствии с законодательством или немедленно после назначения ему инвалидности;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</w:t>
      </w:r>
      <w:hyperlink r:id="rId22" w:history="1">
        <w:r>
          <w:rPr>
            <w:rFonts w:cs="Calibri"/>
            <w:color w:val="0000FF"/>
          </w:rPr>
          <w:t>абзацем седьмым пункта 4.6</w:t>
        </w:r>
      </w:hyperlink>
      <w:r>
        <w:rPr>
          <w:rFonts w:cs="Calibri"/>
        </w:rPr>
        <w:t xml:space="preserve"> настоящего Положения, - немедленно после положительного заключения экспертной комиссии о повреждении, утрате имущества в связи со служебной деятельностью.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4.12. Экспертная комиссия проводит заседания по мере необходимости, но не позднее одной недели с момента сообщения о происшедшем страховом случае.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4.13. Отношения между участниками правоотношений по страхованию, регулируемых настоящим Положением, осуществляются также в соответствии с договором, заключаемым страхователем и страховщиком ежегодно.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4.13.1. Страховщик, заключивший указанный договор, обязан представлять страхователю один раз в полугодие, а также за год в целом сведения о происшедших за соответствующий период страховых случаях, размерах и суммах фактически выплаченных страховых выплат.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4.13.2. Вышеуказанные сведения должны быть представлены страховщиком страхователю не позднее последнего числа месяца, следующего за месяцем прекращения соответствующего периода.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4.13.3. Ответственность за неисполнение или ненадлежащее исполнение договора, а также последствия неисполнения или ненадлежащего исполнения договора устанавливаются договором страхования.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38F0" w:rsidRDefault="007838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5. Отдельные компенсации лицам,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замещающим муниципальные должности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838F0" w:rsidRDefault="007838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(введен </w:t>
      </w:r>
      <w:hyperlink r:id="rId23" w:history="1">
        <w:r>
          <w:rPr>
            <w:rFonts w:cs="Calibri"/>
            <w:color w:val="0000FF"/>
          </w:rPr>
          <w:t>решением</w:t>
        </w:r>
      </w:hyperlink>
      <w:r>
        <w:rPr>
          <w:rFonts w:cs="Calibri"/>
        </w:rPr>
        <w:t xml:space="preserve"> Думы Ханты-Мансийского района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01.06.2007 N 155)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5.1. Лицам, замещающим муниципальные должности, и их несовершеннолетним детям в возрасте до 18 лет (при обучении в образовательных учреждениях - до 23 лет) за счет средств бюджета Ханты-Мансийского района предоставляется компенсация в размере 70 процентов стоимости оздоровительной или санаторно-курортной путевки один раз в календарном году, а также компенсация стоимости проезда к месту оздоровительного или санаторно-курортного лечения и обратно один раз в два года.</w:t>
      </w:r>
    </w:p>
    <w:p w:rsidR="007838F0" w:rsidRDefault="00783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72153" w:rsidRDefault="00E72153" w:rsidP="00E72153">
      <w:pPr>
        <w:tabs>
          <w:tab w:val="left" w:pos="567"/>
        </w:tabs>
        <w:jc w:val="center"/>
      </w:pPr>
      <w:r>
        <w:t xml:space="preserve">6. </w:t>
      </w:r>
      <w:r w:rsidRPr="00536B61">
        <w:t>Возмещение расходов, связанных со служебными командировками</w:t>
      </w:r>
    </w:p>
    <w:p w:rsidR="00E72153" w:rsidRPr="00E72153" w:rsidRDefault="00E72153" w:rsidP="00E7215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365F91" w:themeColor="accent1" w:themeShade="BF"/>
        </w:rPr>
      </w:pPr>
      <w:proofErr w:type="gramStart"/>
      <w:r w:rsidRPr="00E72153">
        <w:rPr>
          <w:rFonts w:cs="Calibri"/>
          <w:color w:val="365F91" w:themeColor="accent1" w:themeShade="BF"/>
        </w:rPr>
        <w:t>(дополнен решением Думы Ханты-Мансийского района</w:t>
      </w:r>
      <w:proofErr w:type="gramEnd"/>
    </w:p>
    <w:p w:rsidR="00E72153" w:rsidRPr="00E72153" w:rsidRDefault="00E72153" w:rsidP="00E7215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365F91" w:themeColor="accent1" w:themeShade="BF"/>
        </w:rPr>
      </w:pPr>
      <w:r w:rsidRPr="00E72153">
        <w:rPr>
          <w:rFonts w:cs="Calibri"/>
          <w:color w:val="365F91" w:themeColor="accent1" w:themeShade="BF"/>
        </w:rPr>
        <w:t>от 26.09.2013 N 283)</w:t>
      </w:r>
    </w:p>
    <w:p w:rsidR="00E72153" w:rsidRPr="00536B61" w:rsidRDefault="00E72153" w:rsidP="00E72153">
      <w:pPr>
        <w:tabs>
          <w:tab w:val="left" w:pos="567"/>
        </w:tabs>
        <w:jc w:val="center"/>
      </w:pPr>
    </w:p>
    <w:p w:rsidR="00E72153" w:rsidRPr="004C3F96" w:rsidRDefault="00E72153" w:rsidP="00E72153">
      <w:pPr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contextualSpacing/>
        <w:jc w:val="both"/>
      </w:pPr>
      <w:r>
        <w:lastRenderedPageBreak/>
        <w:t>При направлении лиц</w:t>
      </w:r>
      <w:r w:rsidRPr="004C3F96">
        <w:t>, замещающ</w:t>
      </w:r>
      <w:r>
        <w:t>их</w:t>
      </w:r>
      <w:r w:rsidRPr="004C3F96">
        <w:t xml:space="preserve"> муниципальн</w:t>
      </w:r>
      <w:r>
        <w:t>ые</w:t>
      </w:r>
      <w:r w:rsidRPr="004C3F96">
        <w:t xml:space="preserve"> должност</w:t>
      </w:r>
      <w:r>
        <w:t>и</w:t>
      </w:r>
      <w:r w:rsidRPr="004C3F96">
        <w:t>, в служебную командировку ему возмещаются:</w:t>
      </w:r>
    </w:p>
    <w:p w:rsidR="00E72153" w:rsidRPr="004C3F96" w:rsidRDefault="00E72153" w:rsidP="00E72153">
      <w:pPr>
        <w:tabs>
          <w:tab w:val="left" w:pos="567"/>
          <w:tab w:val="left" w:pos="851"/>
        </w:tabs>
        <w:ind w:firstLine="567"/>
        <w:contextualSpacing/>
        <w:jc w:val="both"/>
        <w:rPr>
          <w:color w:val="000000"/>
        </w:rPr>
      </w:pPr>
      <w:r w:rsidRPr="004C3F96">
        <w:t>- расходы по проезду к месту командирования и обратно – к постоянному месту осуществления деятельности,</w:t>
      </w:r>
      <w:r w:rsidRPr="004C3F9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C3F96">
        <w:rPr>
          <w:color w:val="000000"/>
        </w:rPr>
        <w:t>связанной с замещением муниципальн</w:t>
      </w:r>
      <w:r>
        <w:rPr>
          <w:color w:val="000000"/>
        </w:rPr>
        <w:t>ой</w:t>
      </w:r>
      <w:r w:rsidRPr="004C3F96">
        <w:rPr>
          <w:color w:val="000000"/>
        </w:rPr>
        <w:t xml:space="preserve"> должности;</w:t>
      </w:r>
    </w:p>
    <w:p w:rsidR="00E72153" w:rsidRPr="004C3F96" w:rsidRDefault="00E72153" w:rsidP="00E72153">
      <w:pPr>
        <w:tabs>
          <w:tab w:val="left" w:pos="567"/>
          <w:tab w:val="left" w:pos="851"/>
        </w:tabs>
        <w:ind w:firstLine="567"/>
        <w:contextualSpacing/>
        <w:jc w:val="both"/>
      </w:pPr>
      <w:r w:rsidRPr="004C3F96">
        <w:rPr>
          <w:color w:val="000000"/>
        </w:rPr>
        <w:t>- расходы по проезду из одного населе</w:t>
      </w:r>
      <w:r>
        <w:rPr>
          <w:color w:val="000000"/>
        </w:rPr>
        <w:t>нного пункта в другой, если лица</w:t>
      </w:r>
      <w:r w:rsidRPr="004C3F96">
        <w:rPr>
          <w:color w:val="000000"/>
        </w:rPr>
        <w:t xml:space="preserve">, </w:t>
      </w:r>
      <w:r w:rsidRPr="004C3F96">
        <w:t>замещающ</w:t>
      </w:r>
      <w:r>
        <w:t>ие</w:t>
      </w:r>
      <w:r w:rsidRPr="004C3F96">
        <w:t xml:space="preserve"> муниципальн</w:t>
      </w:r>
      <w:r>
        <w:t>ые</w:t>
      </w:r>
      <w:r w:rsidRPr="004C3F96">
        <w:t xml:space="preserve"> должност</w:t>
      </w:r>
      <w:r>
        <w:t>и</w:t>
      </w:r>
      <w:r w:rsidRPr="004C3F96">
        <w:t>, командирован</w:t>
      </w:r>
      <w:r>
        <w:t>ы</w:t>
      </w:r>
      <w:r w:rsidRPr="004C3F96">
        <w:t xml:space="preserve"> в несколько государственных органов, органов местного самоуправления (организаций), расположенных в разных населенных пунктах;</w:t>
      </w:r>
    </w:p>
    <w:p w:rsidR="00E72153" w:rsidRPr="004C3F96" w:rsidRDefault="00E72153" w:rsidP="00E72153">
      <w:pPr>
        <w:tabs>
          <w:tab w:val="left" w:pos="567"/>
          <w:tab w:val="left" w:pos="851"/>
        </w:tabs>
        <w:ind w:firstLine="567"/>
        <w:contextualSpacing/>
        <w:jc w:val="both"/>
      </w:pPr>
      <w:r w:rsidRPr="004C3F96">
        <w:t>- расходы по найму жилого помещения</w:t>
      </w:r>
      <w:r>
        <w:t>, по оплате гостиничных услуг</w:t>
      </w:r>
      <w:r w:rsidRPr="004C3F96">
        <w:t>;</w:t>
      </w:r>
    </w:p>
    <w:p w:rsidR="00E72153" w:rsidRDefault="00E72153" w:rsidP="00E72153">
      <w:pPr>
        <w:tabs>
          <w:tab w:val="left" w:pos="567"/>
          <w:tab w:val="left" w:pos="851"/>
        </w:tabs>
        <w:ind w:firstLine="567"/>
        <w:contextualSpacing/>
        <w:jc w:val="both"/>
      </w:pPr>
      <w:r w:rsidRPr="004C3F96">
        <w:t>- дополнительные расходы, связанные с проживанием вне постоянного мест</w:t>
      </w:r>
      <w:r>
        <w:t>а жительства (суточные).</w:t>
      </w:r>
    </w:p>
    <w:p w:rsidR="00E72153" w:rsidRPr="00B7255D" w:rsidRDefault="00E72153" w:rsidP="00E72153">
      <w:pPr>
        <w:tabs>
          <w:tab w:val="left" w:pos="567"/>
          <w:tab w:val="left" w:pos="851"/>
        </w:tabs>
        <w:ind w:firstLine="567"/>
        <w:contextualSpacing/>
        <w:jc w:val="both"/>
      </w:pPr>
      <w:r>
        <w:t xml:space="preserve">2. </w:t>
      </w:r>
      <w:proofErr w:type="gramStart"/>
      <w:r w:rsidRPr="004C3F96">
        <w:t>Расходы на проезд к месту командирования и обратно к постоянному месту осуществления деятельности,</w:t>
      </w:r>
      <w:r w:rsidRPr="004C3F96">
        <w:rPr>
          <w:rFonts w:ascii="Arial" w:hAnsi="Arial" w:cs="Arial"/>
          <w:color w:val="000000"/>
          <w:sz w:val="20"/>
          <w:szCs w:val="20"/>
        </w:rPr>
        <w:t xml:space="preserve"> </w:t>
      </w:r>
      <w:r w:rsidRPr="004C3F96">
        <w:rPr>
          <w:color w:val="000000"/>
        </w:rPr>
        <w:t>связанной с замещением муниципальной должности,</w:t>
      </w:r>
      <w:r w:rsidRPr="004C3F96">
        <w:t xml:space="preserve">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на проезд из одного населенного пункта в другой, в сл</w:t>
      </w:r>
      <w:r>
        <w:t xml:space="preserve">учае командирования в несколько </w:t>
      </w:r>
      <w:r w:rsidRPr="004C3F96">
        <w:t>организаций, расположенных в разных населенных пунктах</w:t>
      </w:r>
      <w:proofErr w:type="gramEnd"/>
      <w:r>
        <w:t>,</w:t>
      </w:r>
      <w:r w:rsidRPr="004C3F96">
        <w:t xml:space="preserve"> воздушным, железнодорожным, водным и автомобильным транспортом общего пользования (кроме индивидуального такси) возмещаются по фактическим затратам, подтвержденным проездными документами, по следующим размерам:</w:t>
      </w:r>
    </w:p>
    <w:p w:rsidR="00E72153" w:rsidRPr="004C3F96" w:rsidRDefault="00E72153" w:rsidP="00E7215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</w:pPr>
      <w:r w:rsidRPr="004C3F96">
        <w:t xml:space="preserve">-  воздушным транспортом – по тарифу экономического класса или класса эконом-комфорт; </w:t>
      </w:r>
    </w:p>
    <w:p w:rsidR="00E72153" w:rsidRPr="004C3F96" w:rsidRDefault="00E72153" w:rsidP="00E7215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</w:pPr>
      <w:r w:rsidRPr="004C3F96">
        <w:t>- морским и речным транспортом - по тарифам, установленным субъектом, осуществляющим перевозку, но не выше стоимости проезда в четырехместной каюте с комплексным обслуживанием пассажиров;</w:t>
      </w:r>
    </w:p>
    <w:p w:rsidR="00E72153" w:rsidRPr="004C3F96" w:rsidRDefault="00E72153" w:rsidP="00E7215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</w:pPr>
      <w:r w:rsidRPr="004C3F96">
        <w:t>- железнодорожным транспортом – в вагоне повышенной комфортности, отнесенном к вагонам экономического класса, с четырехместными купе категории «К» или в вагоне категории «С» с местами для сидения;</w:t>
      </w:r>
    </w:p>
    <w:p w:rsidR="00E72153" w:rsidRDefault="00E72153" w:rsidP="00E7215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</w:pPr>
      <w:r w:rsidRPr="004C3F96">
        <w:t>- автомобильным транспортом – кроме индивидуа</w:t>
      </w:r>
      <w:r>
        <w:t>льного такси.</w:t>
      </w:r>
    </w:p>
    <w:p w:rsidR="00E72153" w:rsidRDefault="00E72153" w:rsidP="00E7215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</w:pPr>
      <w:r>
        <w:t xml:space="preserve">3. </w:t>
      </w:r>
      <w:r w:rsidRPr="004C3F96">
        <w:t>Командированн</w:t>
      </w:r>
      <w:r>
        <w:t xml:space="preserve">ым </w:t>
      </w:r>
      <w:r w:rsidRPr="004C3F96">
        <w:t>лиц</w:t>
      </w:r>
      <w:r>
        <w:t>ам</w:t>
      </w:r>
      <w:r w:rsidRPr="004C3F96">
        <w:t>, замещающ</w:t>
      </w:r>
      <w:r>
        <w:t>им</w:t>
      </w:r>
      <w:r w:rsidRPr="004C3F96">
        <w:t xml:space="preserve"> муниципальн</w:t>
      </w:r>
      <w:r>
        <w:t>ые</w:t>
      </w:r>
      <w:r w:rsidRPr="004C3F96">
        <w:t xml:space="preserve"> должност</w:t>
      </w:r>
      <w:r>
        <w:t>и</w:t>
      </w:r>
      <w:r w:rsidRPr="004C3F96">
        <w:t>,  оплачиваются расходы на проезд до станции, пристани, аэропорта при наличии документов (билетов), подтверждающих эти расходы.</w:t>
      </w:r>
    </w:p>
    <w:p w:rsidR="00E72153" w:rsidRDefault="00E72153" w:rsidP="00E7215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</w:pPr>
      <w:r>
        <w:t xml:space="preserve">4. </w:t>
      </w:r>
      <w:r w:rsidRPr="004C3F96">
        <w:t>Расходы по бронированию</w:t>
      </w:r>
      <w:r>
        <w:t>,</w:t>
      </w:r>
      <w:r w:rsidRPr="004C3F96">
        <w:t xml:space="preserve"> найму жилого помещения</w:t>
      </w:r>
      <w:r>
        <w:t xml:space="preserve"> или расходы по оплате гостиничных услуг</w:t>
      </w:r>
      <w:r w:rsidRPr="004C3F96">
        <w:t xml:space="preserve"> возмещаются командированн</w:t>
      </w:r>
      <w:r>
        <w:t>ым</w:t>
      </w:r>
      <w:r w:rsidRPr="004C3F96">
        <w:t xml:space="preserve"> лиц</w:t>
      </w:r>
      <w:r>
        <w:t>ам</w:t>
      </w:r>
      <w:r w:rsidRPr="004C3F96">
        <w:t>, замещающ</w:t>
      </w:r>
      <w:r>
        <w:t>им</w:t>
      </w:r>
      <w:r w:rsidRPr="004C3F96">
        <w:t xml:space="preserve"> муниципальн</w:t>
      </w:r>
      <w:r>
        <w:t>ые</w:t>
      </w:r>
      <w:r w:rsidRPr="004C3F96">
        <w:t xml:space="preserve"> должност</w:t>
      </w:r>
      <w:r>
        <w:t>и</w:t>
      </w:r>
      <w:r w:rsidRPr="004C3F96">
        <w:t>, (кроме случаев предоставления бесплатного жилого помещения) по фактическим затратам, подтвержденным соответствующими документами при оплате номера, но не более 5 000 (пяти тысяч) рублей в сутки.</w:t>
      </w:r>
    </w:p>
    <w:p w:rsidR="00E72153" w:rsidRDefault="00E72153" w:rsidP="00E7215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</w:pPr>
      <w:r>
        <w:t xml:space="preserve">5. </w:t>
      </w:r>
      <w:r w:rsidRPr="004C3F96">
        <w:t xml:space="preserve">Дополнительные расходы, связанные с проживанием вне постоянного места жительства (суточные), выплачиваются </w:t>
      </w:r>
      <w:r>
        <w:t xml:space="preserve">лицам, замещающим муниципальные должности, </w:t>
      </w:r>
      <w:r w:rsidRPr="004C3F96">
        <w:t xml:space="preserve">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 500 (пятисот) рублей. </w:t>
      </w:r>
    </w:p>
    <w:p w:rsidR="00E72153" w:rsidRDefault="00E72153" w:rsidP="00E7215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</w:pPr>
      <w:r>
        <w:t>6. В случае командирования лиц</w:t>
      </w:r>
      <w:r w:rsidRPr="004C3F96">
        <w:t>, замещающ</w:t>
      </w:r>
      <w:r>
        <w:t>их</w:t>
      </w:r>
      <w:r w:rsidRPr="004C3F96">
        <w:t xml:space="preserve"> муниципальн</w:t>
      </w:r>
      <w:r>
        <w:t>ые</w:t>
      </w:r>
      <w:r w:rsidRPr="004C3F96">
        <w:t xml:space="preserve"> должност</w:t>
      </w:r>
      <w:r>
        <w:t>и</w:t>
      </w:r>
      <w:r w:rsidRPr="004C3F96">
        <w:t>, в такую местность, откуда он</w:t>
      </w:r>
      <w:r>
        <w:t>и</w:t>
      </w:r>
      <w:r w:rsidRPr="004C3F96">
        <w:t xml:space="preserve"> по условиям транспортного сообщения и характеру выполняемого </w:t>
      </w:r>
      <w:r w:rsidRPr="004C3F96">
        <w:lastRenderedPageBreak/>
        <w:t>служебного задания име</w:t>
      </w:r>
      <w:r>
        <w:t>ют</w:t>
      </w:r>
      <w:r w:rsidRPr="004C3F96">
        <w:t xml:space="preserve"> возможность ежедневно возвращаться к постоянному месту жительства, суточные</w:t>
      </w:r>
      <w:r>
        <w:t xml:space="preserve"> не</w:t>
      </w:r>
      <w:r w:rsidRPr="004C3F96">
        <w:t xml:space="preserve"> выплачиваются</w:t>
      </w:r>
      <w:r>
        <w:t>.</w:t>
      </w:r>
    </w:p>
    <w:p w:rsidR="00E72153" w:rsidRPr="00C23307" w:rsidRDefault="00E72153" w:rsidP="00E72153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</w:pPr>
      <w:r>
        <w:t xml:space="preserve">7. </w:t>
      </w:r>
      <w:r w:rsidRPr="004C3F96">
        <w:t>Командированн</w:t>
      </w:r>
      <w:r>
        <w:t>ым</w:t>
      </w:r>
      <w:r w:rsidRPr="004C3F96">
        <w:t xml:space="preserve"> лиц</w:t>
      </w:r>
      <w:r>
        <w:t>ам</w:t>
      </w:r>
      <w:r w:rsidRPr="004C3F96">
        <w:t>, замещающ</w:t>
      </w:r>
      <w:r>
        <w:t>им</w:t>
      </w:r>
      <w:r w:rsidRPr="004C3F96">
        <w:t xml:space="preserve"> муниципальн</w:t>
      </w:r>
      <w:r>
        <w:t>ые</w:t>
      </w:r>
      <w:r w:rsidRPr="004C3F96">
        <w:t xml:space="preserve"> должност</w:t>
      </w:r>
      <w:r>
        <w:t>и</w:t>
      </w:r>
      <w:r w:rsidRPr="004C3F96">
        <w:t>, (по заявлению) возмещаются дополнительные расходы по фактическим затратам, произведенные в служебных целях, подтвержденные соответствующими документами:</w:t>
      </w:r>
    </w:p>
    <w:p w:rsidR="00E72153" w:rsidRPr="004C3F96" w:rsidRDefault="00E72153" w:rsidP="00E72153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</w:pPr>
      <w:r w:rsidRPr="004C3F96">
        <w:t>- междугородние переговоры,</w:t>
      </w:r>
    </w:p>
    <w:p w:rsidR="00E72153" w:rsidRPr="004C3F96" w:rsidRDefault="00E72153" w:rsidP="00E72153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</w:pPr>
      <w:r w:rsidRPr="004C3F96">
        <w:t>- почтовые расходы;</w:t>
      </w:r>
    </w:p>
    <w:p w:rsidR="00E72153" w:rsidRPr="004C3F96" w:rsidRDefault="00E72153" w:rsidP="00E72153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</w:pPr>
      <w:r w:rsidRPr="004C3F96">
        <w:t>- оплата багажа сверх установленной нормы.</w:t>
      </w:r>
    </w:p>
    <w:p w:rsidR="00E72153" w:rsidRDefault="00E72153" w:rsidP="00E72153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8. При направлении лиц</w:t>
      </w:r>
      <w:r w:rsidRPr="004C3F96">
        <w:t>, замещающ</w:t>
      </w:r>
      <w:r>
        <w:t>их</w:t>
      </w:r>
      <w:r w:rsidRPr="004C3F96">
        <w:t xml:space="preserve"> муниципальн</w:t>
      </w:r>
      <w:r>
        <w:t>ые</w:t>
      </w:r>
      <w:r w:rsidRPr="004C3F96">
        <w:t xml:space="preserve"> должност</w:t>
      </w:r>
      <w:r>
        <w:t>и</w:t>
      </w:r>
      <w:r w:rsidRPr="004C3F96">
        <w:t>, в служебную командировку</w:t>
      </w:r>
      <w:r>
        <w:t xml:space="preserve"> не позднее трех рабочих дней до начала командировки  им </w:t>
      </w:r>
      <w:r w:rsidRPr="004C3F96">
        <w:t>выдается денежный аванс на оплату расходов по проезду, по</w:t>
      </w:r>
      <w:r>
        <w:t xml:space="preserve"> бронированию,</w:t>
      </w:r>
      <w:r w:rsidRPr="004C3F96">
        <w:t xml:space="preserve"> найму жилого помещения</w:t>
      </w:r>
      <w:r>
        <w:t>, по гостиничным услугам</w:t>
      </w:r>
      <w:r w:rsidRPr="004C3F96">
        <w:t xml:space="preserve"> и дополнительных расходов, связанных с проживанием вне места пос</w:t>
      </w:r>
      <w:r>
        <w:t>тоянного жительства (суточные).</w:t>
      </w:r>
    </w:p>
    <w:p w:rsidR="00E72153" w:rsidRDefault="00E72153" w:rsidP="00E72153">
      <w:pPr>
        <w:autoSpaceDE w:val="0"/>
        <w:autoSpaceDN w:val="0"/>
        <w:adjustRightInd w:val="0"/>
        <w:ind w:firstLine="540"/>
        <w:jc w:val="both"/>
      </w:pPr>
      <w:r>
        <w:t xml:space="preserve">9. </w:t>
      </w:r>
      <w:r w:rsidRPr="004C3F96">
        <w:t>Командированн</w:t>
      </w:r>
      <w:r>
        <w:t>ое</w:t>
      </w:r>
      <w:r w:rsidRPr="004C3F96">
        <w:t xml:space="preserve"> лиц</w:t>
      </w:r>
      <w:r>
        <w:t>о</w:t>
      </w:r>
      <w:r w:rsidRPr="004C3F96">
        <w:t>, замещающ</w:t>
      </w:r>
      <w:r>
        <w:t>ее</w:t>
      </w:r>
      <w:r w:rsidRPr="004C3F96">
        <w:t xml:space="preserve"> муниципальн</w:t>
      </w:r>
      <w:r>
        <w:t>ую</w:t>
      </w:r>
      <w:r w:rsidRPr="004C3F96">
        <w:t xml:space="preserve"> должност</w:t>
      </w:r>
      <w:r>
        <w:t>ь</w:t>
      </w:r>
      <w:r w:rsidRPr="004C3F96">
        <w:t>,</w:t>
      </w:r>
      <w:r>
        <w:t xml:space="preserve"> обязано в срок, не превышающий трех рабочих дней после дня истечения срока, на который выдан денежный аванс, или со дня выхода на работу, представить в управление по учету и отчетности администрации Ханты-Мансийского района авансовый отчет с прилагаемыми подтверждающими документами. </w:t>
      </w:r>
    </w:p>
    <w:p w:rsidR="00E72153" w:rsidRDefault="00E72153" w:rsidP="00E7215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Окончательный расчет по авансовому отчету осуществляется в </w:t>
      </w:r>
      <w:proofErr w:type="gramStart"/>
      <w:r>
        <w:t>срок</w:t>
      </w:r>
      <w:proofErr w:type="gramEnd"/>
      <w:r>
        <w:t xml:space="preserve"> не превышавший десяти рабочих дней.</w:t>
      </w:r>
    </w:p>
    <w:p w:rsidR="00E72153" w:rsidRDefault="00E72153" w:rsidP="00E7215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2153" w:rsidRDefault="00E72153" w:rsidP="00E7215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2153" w:rsidRPr="00C23307" w:rsidRDefault="00E72153" w:rsidP="00E72153">
      <w:pPr>
        <w:tabs>
          <w:tab w:val="left" w:pos="567"/>
        </w:tabs>
        <w:jc w:val="center"/>
        <w:rPr>
          <w:b/>
        </w:rPr>
      </w:pPr>
      <w:r>
        <w:t xml:space="preserve">6.1 </w:t>
      </w:r>
      <w:r w:rsidRPr="00C23307">
        <w:t xml:space="preserve">Возмещение расходов, связанных со </w:t>
      </w:r>
      <w:proofErr w:type="gramStart"/>
      <w:r w:rsidRPr="00C23307">
        <w:t>служебными</w:t>
      </w:r>
      <w:proofErr w:type="gramEnd"/>
      <w:r w:rsidRPr="00C23307">
        <w:t xml:space="preserve"> командировкам на территорию иностранного государства</w:t>
      </w:r>
    </w:p>
    <w:p w:rsidR="00E72153" w:rsidRPr="00E72153" w:rsidRDefault="00E72153" w:rsidP="00E7215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365F91" w:themeColor="accent1" w:themeShade="BF"/>
        </w:rPr>
      </w:pPr>
      <w:proofErr w:type="gramStart"/>
      <w:r w:rsidRPr="00E72153">
        <w:rPr>
          <w:rFonts w:cs="Calibri"/>
          <w:color w:val="365F91" w:themeColor="accent1" w:themeShade="BF"/>
        </w:rPr>
        <w:t>(дополнен решением Думы Ханты-Мансийского района</w:t>
      </w:r>
      <w:proofErr w:type="gramEnd"/>
    </w:p>
    <w:p w:rsidR="00E72153" w:rsidRPr="00E72153" w:rsidRDefault="00E72153" w:rsidP="00E7215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365F91" w:themeColor="accent1" w:themeShade="BF"/>
        </w:rPr>
      </w:pPr>
      <w:r w:rsidRPr="00E72153">
        <w:rPr>
          <w:rFonts w:cs="Calibri"/>
          <w:color w:val="365F91" w:themeColor="accent1" w:themeShade="BF"/>
        </w:rPr>
        <w:t>от 26.09.2013 N 283)</w:t>
      </w:r>
    </w:p>
    <w:p w:rsidR="00E72153" w:rsidRDefault="00E72153" w:rsidP="00E72153">
      <w:pPr>
        <w:pStyle w:val="a4"/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</w:p>
    <w:p w:rsidR="00E72153" w:rsidRPr="00C23307" w:rsidRDefault="00E72153" w:rsidP="00E72153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         1. При направлении лиц</w:t>
      </w:r>
      <w:r w:rsidRPr="00C23307">
        <w:t>, замещающ</w:t>
      </w:r>
      <w:r>
        <w:t>их</w:t>
      </w:r>
      <w:r w:rsidRPr="00C23307">
        <w:t xml:space="preserve"> муниципальн</w:t>
      </w:r>
      <w:r>
        <w:t>ые</w:t>
      </w:r>
      <w:r w:rsidRPr="00C23307">
        <w:t xml:space="preserve"> должност</w:t>
      </w:r>
      <w:r>
        <w:t>и</w:t>
      </w:r>
      <w:r w:rsidRPr="00C23307">
        <w:t xml:space="preserve">, в служебную командировку на территорию иностранного государства </w:t>
      </w:r>
      <w:r>
        <w:t>им</w:t>
      </w:r>
      <w:r w:rsidRPr="00C23307">
        <w:t xml:space="preserve"> дополнительно к установленным </w:t>
      </w:r>
      <w:r>
        <w:t>пунктом</w:t>
      </w:r>
      <w:r w:rsidRPr="00C23307">
        <w:t xml:space="preserve"> 1 </w:t>
      </w:r>
      <w:r>
        <w:t xml:space="preserve">раздела 6 </w:t>
      </w:r>
      <w:r w:rsidRPr="00C23307">
        <w:t>настоящего Положения расходам возмещаются:</w:t>
      </w:r>
    </w:p>
    <w:p w:rsidR="00E72153" w:rsidRPr="00C23307" w:rsidRDefault="00E72153" w:rsidP="00E72153">
      <w:pPr>
        <w:tabs>
          <w:tab w:val="left" w:pos="567"/>
          <w:tab w:val="left" w:pos="851"/>
        </w:tabs>
        <w:ind w:firstLine="567"/>
        <w:contextualSpacing/>
        <w:jc w:val="both"/>
      </w:pPr>
      <w:r w:rsidRPr="00C23307">
        <w:t>- расходы на оформление заграничного паспорта, визы и других выездных документов;</w:t>
      </w:r>
    </w:p>
    <w:p w:rsidR="00E72153" w:rsidRPr="00C23307" w:rsidRDefault="00E72153" w:rsidP="00E72153">
      <w:pPr>
        <w:tabs>
          <w:tab w:val="left" w:pos="567"/>
          <w:tab w:val="left" w:pos="851"/>
        </w:tabs>
        <w:ind w:firstLine="567"/>
        <w:contextualSpacing/>
        <w:jc w:val="both"/>
      </w:pPr>
      <w:r w:rsidRPr="00C23307">
        <w:t>- обязательные консульские и аэродромные сборы;</w:t>
      </w:r>
    </w:p>
    <w:p w:rsidR="00E72153" w:rsidRPr="00C23307" w:rsidRDefault="00E72153" w:rsidP="00E72153">
      <w:pPr>
        <w:tabs>
          <w:tab w:val="left" w:pos="567"/>
          <w:tab w:val="left" w:pos="851"/>
        </w:tabs>
        <w:ind w:firstLine="567"/>
        <w:contextualSpacing/>
        <w:jc w:val="both"/>
      </w:pPr>
      <w:r w:rsidRPr="00C23307">
        <w:t>- сборы на право въезда или выезда автомобильного транспорта;</w:t>
      </w:r>
    </w:p>
    <w:p w:rsidR="00E72153" w:rsidRPr="00C23307" w:rsidRDefault="00E72153" w:rsidP="00E72153">
      <w:pPr>
        <w:tabs>
          <w:tab w:val="left" w:pos="567"/>
          <w:tab w:val="left" w:pos="851"/>
        </w:tabs>
        <w:ind w:firstLine="567"/>
        <w:contextualSpacing/>
        <w:jc w:val="both"/>
      </w:pPr>
      <w:r w:rsidRPr="00C23307">
        <w:t>- расходы на оформление обязательной медицинской страховки;</w:t>
      </w:r>
    </w:p>
    <w:p w:rsidR="00E72153" w:rsidRPr="00C23307" w:rsidRDefault="00E72153" w:rsidP="00E72153">
      <w:pPr>
        <w:tabs>
          <w:tab w:val="left" w:pos="567"/>
          <w:tab w:val="left" w:pos="851"/>
        </w:tabs>
        <w:ind w:firstLine="567"/>
        <w:contextualSpacing/>
        <w:jc w:val="both"/>
      </w:pPr>
      <w:r w:rsidRPr="00C23307">
        <w:t>- иные обязательные платежи и сборы.</w:t>
      </w:r>
    </w:p>
    <w:p w:rsidR="00E72153" w:rsidRPr="00C23307" w:rsidRDefault="00E72153" w:rsidP="00E72153">
      <w:pPr>
        <w:tabs>
          <w:tab w:val="left" w:pos="567"/>
          <w:tab w:val="left" w:pos="851"/>
        </w:tabs>
        <w:ind w:firstLine="567"/>
        <w:contextualSpacing/>
        <w:jc w:val="both"/>
      </w:pPr>
      <w:r>
        <w:t>2</w:t>
      </w:r>
      <w:r w:rsidRPr="00C23307">
        <w:t>. Расходы по найму жилого помещения</w:t>
      </w:r>
      <w:r>
        <w:t>, по оплате гостиничных услуг</w:t>
      </w:r>
      <w:r w:rsidRPr="00C23307">
        <w:t xml:space="preserve"> при направлении в служебную командировку на территорию иностранного государства возмещаются</w:t>
      </w:r>
      <w:r>
        <w:t xml:space="preserve"> лицам</w:t>
      </w:r>
      <w:r w:rsidRPr="00C23307">
        <w:t>, замещающ</w:t>
      </w:r>
      <w:r>
        <w:t>им</w:t>
      </w:r>
      <w:r w:rsidRPr="00C23307">
        <w:t xml:space="preserve"> муниципальн</w:t>
      </w:r>
      <w:r>
        <w:t>ые</w:t>
      </w:r>
      <w:r w:rsidRPr="00C23307">
        <w:t xml:space="preserve"> должност</w:t>
      </w:r>
      <w:r>
        <w:t>и</w:t>
      </w:r>
      <w:r w:rsidRPr="00C23307">
        <w:t>, по факти</w:t>
      </w:r>
      <w:r>
        <w:t>ческим затратам, подтвержденным</w:t>
      </w:r>
      <w:r w:rsidRPr="00C23307">
        <w:t xml:space="preserve"> соответствующими документами</w:t>
      </w:r>
      <w:r>
        <w:t>, но не более 5000 (пяти тысяч) рублей по курсу Центрального банка Российской Федерации на дату осуществления таких расходов.</w:t>
      </w:r>
    </w:p>
    <w:p w:rsidR="00E72153" w:rsidRDefault="00E72153" w:rsidP="00E72153">
      <w:pPr>
        <w:tabs>
          <w:tab w:val="left" w:pos="567"/>
          <w:tab w:val="left" w:pos="851"/>
        </w:tabs>
        <w:ind w:firstLine="567"/>
        <w:contextualSpacing/>
        <w:jc w:val="both"/>
      </w:pPr>
      <w:r>
        <w:t>3</w:t>
      </w:r>
      <w:r w:rsidRPr="00C23307">
        <w:t>. Расход</w:t>
      </w:r>
      <w:r>
        <w:t>ы на проезд при направлении лиц, замещающих муниципальные</w:t>
      </w:r>
      <w:r w:rsidRPr="00C23307">
        <w:t xml:space="preserve"> должност</w:t>
      </w:r>
      <w:r>
        <w:t>и</w:t>
      </w:r>
      <w:r w:rsidRPr="00C23307">
        <w:t>, в служебную командировку на территорию иностранного государства возмещаются в том же порядке, что и при направлении в служебную командировку в пределах Российской Федерации.</w:t>
      </w:r>
    </w:p>
    <w:p w:rsidR="00E72153" w:rsidRDefault="00E72153" w:rsidP="00E7215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 </w:t>
      </w:r>
      <w:proofErr w:type="gramStart"/>
      <w:r w:rsidRPr="004C3F96">
        <w:t>Дополнительные расходы, связанные с проживанием</w:t>
      </w:r>
      <w:r>
        <w:t xml:space="preserve"> на</w:t>
      </w:r>
      <w:r w:rsidRPr="004C3F96">
        <w:t xml:space="preserve"> </w:t>
      </w:r>
      <w:r w:rsidRPr="00C23307">
        <w:t>территори</w:t>
      </w:r>
      <w:r>
        <w:t>и</w:t>
      </w:r>
      <w:r w:rsidRPr="00C23307">
        <w:t xml:space="preserve"> иностранного государства</w:t>
      </w:r>
      <w:r w:rsidRPr="004C3F96">
        <w:t xml:space="preserve"> (суточные), выплачиваются </w:t>
      </w:r>
      <w:r>
        <w:t xml:space="preserve">лицам, замещающим муниципальные должности, </w:t>
      </w:r>
      <w:r w:rsidRPr="004C3F96">
        <w:t xml:space="preserve">за </w:t>
      </w:r>
      <w:r w:rsidRPr="004C3F96">
        <w:lastRenderedPageBreak/>
        <w:t>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размере,</w:t>
      </w:r>
      <w:r>
        <w:t xml:space="preserve"> определяемом Постановлением Правительства РФ от 26 декабря 2005 г. № 812 "О размере и порядке выплаты суточных</w:t>
      </w:r>
      <w:proofErr w:type="gramEnd"/>
      <w:r>
        <w:t xml:space="preserve"> в иностранной валюте и надбавок к суточным в иностранной валюте при служебных командировках на территории иностранных государств работников организаций, финансируемых за счет средств федерального бюджета.</w:t>
      </w:r>
    </w:p>
    <w:p w:rsidR="00E72153" w:rsidRDefault="00E72153" w:rsidP="00E7215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2153" w:rsidRDefault="00E72153" w:rsidP="00E72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E72153" w:rsidRPr="00624757" w:rsidRDefault="00E72153" w:rsidP="00E72153">
      <w:pPr>
        <w:autoSpaceDE w:val="0"/>
        <w:autoSpaceDN w:val="0"/>
        <w:adjustRightInd w:val="0"/>
        <w:ind w:firstLine="540"/>
        <w:jc w:val="both"/>
        <w:outlineLvl w:val="1"/>
      </w:pPr>
      <w:r w:rsidRPr="00624757">
        <w:t>7. Гарантии и компенсации расходов, связанных с переездом из другой местности</w:t>
      </w:r>
    </w:p>
    <w:p w:rsidR="00E72153" w:rsidRPr="00E72153" w:rsidRDefault="00E72153" w:rsidP="00E7215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365F91"/>
        </w:rPr>
      </w:pPr>
      <w:proofErr w:type="gramStart"/>
      <w:r w:rsidRPr="00E72153">
        <w:rPr>
          <w:rFonts w:cs="Calibri"/>
          <w:color w:val="365F91"/>
        </w:rPr>
        <w:t>(дополнен решением Думы Ханты-Мансийского района</w:t>
      </w:r>
      <w:proofErr w:type="gramEnd"/>
    </w:p>
    <w:p w:rsidR="00E72153" w:rsidRPr="00E72153" w:rsidRDefault="00E72153" w:rsidP="00E7215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365F91"/>
        </w:rPr>
      </w:pPr>
      <w:r w:rsidRPr="00E72153">
        <w:rPr>
          <w:rFonts w:cs="Calibri"/>
          <w:color w:val="365F91"/>
        </w:rPr>
        <w:t>от 26.09.2013 N 283)</w:t>
      </w:r>
    </w:p>
    <w:p w:rsidR="00E72153" w:rsidRPr="00624757" w:rsidRDefault="00E72153" w:rsidP="00E72153">
      <w:pPr>
        <w:autoSpaceDE w:val="0"/>
        <w:autoSpaceDN w:val="0"/>
        <w:adjustRightInd w:val="0"/>
        <w:ind w:firstLine="540"/>
        <w:jc w:val="both"/>
      </w:pPr>
    </w:p>
    <w:p w:rsidR="00E72153" w:rsidRPr="00624757" w:rsidRDefault="00E72153" w:rsidP="00E72153">
      <w:pPr>
        <w:autoSpaceDE w:val="0"/>
        <w:autoSpaceDN w:val="0"/>
        <w:adjustRightInd w:val="0"/>
        <w:ind w:firstLine="540"/>
        <w:jc w:val="both"/>
      </w:pPr>
      <w:r>
        <w:t>1. Лицу</w:t>
      </w:r>
      <w:r w:rsidRPr="00624757">
        <w:t>, замещающ</w:t>
      </w:r>
      <w:r>
        <w:t>ему</w:t>
      </w:r>
      <w:r w:rsidRPr="00624757">
        <w:t xml:space="preserve"> муниципальную должность, прибывш</w:t>
      </w:r>
      <w:r>
        <w:t>ему</w:t>
      </w:r>
      <w:r w:rsidRPr="00624757">
        <w:t xml:space="preserve"> для осуществления деятельности, связанной с замещением муниципальной должности из других субъектов Российской Федерации, представляются следующие гарантии и компенсации:</w:t>
      </w:r>
    </w:p>
    <w:p w:rsidR="00E72153" w:rsidRPr="00624757" w:rsidRDefault="00E72153" w:rsidP="00E72153">
      <w:pPr>
        <w:autoSpaceDE w:val="0"/>
        <w:autoSpaceDN w:val="0"/>
        <w:adjustRightInd w:val="0"/>
        <w:ind w:firstLine="540"/>
        <w:jc w:val="both"/>
      </w:pPr>
      <w:r w:rsidRPr="00624757">
        <w:t>1) единовременное пособие в размере двух месячных тарифных ставок, окладов (должностных окладов) и единовременное пособие на каждого прибывающего с ним члена его семьи в размере половины месячной тарифной ставки, оклада (должностного оклада) лица, замещающего муниципальную должность;</w:t>
      </w:r>
    </w:p>
    <w:p w:rsidR="00E72153" w:rsidRPr="00624757" w:rsidRDefault="00E72153" w:rsidP="00E72153">
      <w:pPr>
        <w:autoSpaceDE w:val="0"/>
        <w:autoSpaceDN w:val="0"/>
        <w:adjustRightInd w:val="0"/>
        <w:ind w:firstLine="540"/>
        <w:jc w:val="both"/>
      </w:pPr>
      <w:proofErr w:type="gramStart"/>
      <w:r w:rsidRPr="00624757">
        <w:t>2) оплата стоимости проезда лица, замещающего муниципальную должность,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транспортом, а в случае отсутствия железнодорожного транспорта - не свыше тарифов, предусмотренных для перевозок речным, автомобильным транспортом, по наименьшей</w:t>
      </w:r>
      <w:proofErr w:type="gramEnd"/>
      <w:r w:rsidRPr="00624757">
        <w:t xml:space="preserve"> стоимости провоза;</w:t>
      </w:r>
    </w:p>
    <w:p w:rsidR="00E72153" w:rsidRPr="00624757" w:rsidRDefault="00E72153" w:rsidP="00E72153">
      <w:pPr>
        <w:autoSpaceDE w:val="0"/>
        <w:autoSpaceDN w:val="0"/>
        <w:adjustRightInd w:val="0"/>
        <w:ind w:firstLine="540"/>
        <w:jc w:val="both"/>
      </w:pPr>
      <w:r w:rsidRPr="00624757">
        <w:t>3) оплачиваемый отпуск продолжительностью семь календарных дней для обустройства на новом месте.</w:t>
      </w:r>
    </w:p>
    <w:p w:rsidR="00E72153" w:rsidRPr="000F16A9" w:rsidRDefault="00E72153" w:rsidP="00E72153">
      <w:pPr>
        <w:autoSpaceDE w:val="0"/>
        <w:autoSpaceDN w:val="0"/>
        <w:adjustRightInd w:val="0"/>
        <w:ind w:firstLine="540"/>
        <w:jc w:val="both"/>
      </w:pPr>
      <w:r w:rsidRPr="000F16A9">
        <w:t>2. Право на оплату стоимости проезда и стоимости провоза багажа сохраняется в течение одного года со дня вступления в должность лиц</w:t>
      </w:r>
      <w:r>
        <w:t>а</w:t>
      </w:r>
      <w:r w:rsidRPr="000F16A9">
        <w:t>, замещающ</w:t>
      </w:r>
      <w:r>
        <w:t>его</w:t>
      </w:r>
      <w:r w:rsidRPr="000F16A9">
        <w:t xml:space="preserve"> муниципальную должность.</w:t>
      </w:r>
    </w:p>
    <w:p w:rsidR="00E72153" w:rsidRPr="000F16A9" w:rsidRDefault="00E72153" w:rsidP="00E72153">
      <w:pPr>
        <w:autoSpaceDE w:val="0"/>
        <w:autoSpaceDN w:val="0"/>
        <w:adjustRightInd w:val="0"/>
        <w:ind w:firstLine="540"/>
        <w:jc w:val="both"/>
      </w:pPr>
      <w:r w:rsidRPr="000F16A9">
        <w:t>3. Денежные средства, выделенные в связи с переездом, возмещаются лицом, замещающим муниципальную должность,  если:</w:t>
      </w:r>
    </w:p>
    <w:p w:rsidR="00E72153" w:rsidRPr="000F16A9" w:rsidRDefault="00E72153" w:rsidP="00E72153">
      <w:pPr>
        <w:autoSpaceDE w:val="0"/>
        <w:autoSpaceDN w:val="0"/>
        <w:adjustRightInd w:val="0"/>
        <w:ind w:firstLine="540"/>
        <w:jc w:val="both"/>
      </w:pPr>
      <w:r w:rsidRPr="000F16A9">
        <w:t>1) без уважительной причины в установленный срок не началось осуществление деятельности, связанной с замещением муниципальной должности;</w:t>
      </w:r>
    </w:p>
    <w:p w:rsidR="00E72153" w:rsidRPr="000F16A9" w:rsidRDefault="00E72153" w:rsidP="00E72153">
      <w:pPr>
        <w:autoSpaceDE w:val="0"/>
        <w:autoSpaceDN w:val="0"/>
        <w:adjustRightInd w:val="0"/>
        <w:ind w:firstLine="540"/>
        <w:jc w:val="both"/>
      </w:pPr>
      <w:r w:rsidRPr="000F16A9">
        <w:t>2) прекращены полномочия до окончания установленного срока полномочий, или прекращение полномочий вызвано увольнением за  виновные действия.</w:t>
      </w:r>
    </w:p>
    <w:p w:rsidR="00E72153" w:rsidRPr="000F16A9" w:rsidRDefault="00E72153" w:rsidP="00E72153">
      <w:pPr>
        <w:autoSpaceDE w:val="0"/>
        <w:autoSpaceDN w:val="0"/>
        <w:adjustRightInd w:val="0"/>
        <w:ind w:firstLine="540"/>
        <w:jc w:val="both"/>
      </w:pPr>
      <w:r w:rsidRPr="000F16A9">
        <w:t xml:space="preserve">4. </w:t>
      </w:r>
      <w:proofErr w:type="gramStart"/>
      <w:r w:rsidRPr="000F16A9">
        <w:t xml:space="preserve">Лицу, замещающему муниципальную должность, и членам его семьи в случае переезда к новому месту жительства в другую местность в связи с прекращением  полномочий по любым основаниям (в том числе в случае смерти), </w:t>
      </w:r>
      <w:r>
        <w:t xml:space="preserve"> </w:t>
      </w:r>
      <w:r w:rsidRPr="000F16A9">
        <w:t>за исключением прекращения полномочий в связи с увольнением за виновные действия, оплачивается стоимость проезда по фактическим расходам и стоимость провоза багажа из расчета не свыше пяти тонн на</w:t>
      </w:r>
      <w:proofErr w:type="gramEnd"/>
      <w:r w:rsidRPr="000F16A9">
        <w:t xml:space="preserve"> семью по фактическим расходам, но не свыше тарифов, предусмотренных для перевозок железнодорожным транспортом.</w:t>
      </w:r>
    </w:p>
    <w:p w:rsidR="00E72153" w:rsidRPr="000F16A9" w:rsidRDefault="00E72153" w:rsidP="00E72153">
      <w:pPr>
        <w:autoSpaceDE w:val="0"/>
        <w:autoSpaceDN w:val="0"/>
        <w:adjustRightInd w:val="0"/>
        <w:ind w:firstLine="540"/>
        <w:jc w:val="both"/>
      </w:pPr>
      <w:r w:rsidRPr="000F16A9">
        <w:lastRenderedPageBreak/>
        <w:t>Право на оплату стоимости проезда и стоимости провоза багажа лица, замещающего муниципальную должность, и членов его семьи в случае переезда к новому месту жительства и другую местность по вышеуказанному основанию сохраняется в течение шести месяцев со дня прекращения полномочий.</w:t>
      </w:r>
    </w:p>
    <w:p w:rsidR="00E72153" w:rsidRPr="002337EB" w:rsidRDefault="00E72153" w:rsidP="00E72153">
      <w:pPr>
        <w:autoSpaceDE w:val="0"/>
        <w:autoSpaceDN w:val="0"/>
        <w:adjustRightInd w:val="0"/>
        <w:ind w:firstLine="540"/>
        <w:jc w:val="both"/>
      </w:pPr>
      <w:r w:rsidRPr="002337EB">
        <w:t xml:space="preserve">5. </w:t>
      </w:r>
      <w:proofErr w:type="gramStart"/>
      <w:r w:rsidRPr="002337EB">
        <w:t xml:space="preserve">Действие </w:t>
      </w:r>
      <w:hyperlink r:id="rId24" w:history="1">
        <w:r w:rsidRPr="002337EB">
          <w:t>подпункта 2 пункта 1</w:t>
        </w:r>
      </w:hyperlink>
      <w:r w:rsidRPr="002337EB">
        <w:t xml:space="preserve"> раздела 7 настоящего положения распространяется на лиц, прибывших из районов Крайнего Севера и приравненных к ним местностей, при условии представления документов, подтверждающих, что им и членам их семей при переезде в Ханты-Мансийский автономный округ - Югру в связи с расторжением трудового договора по прежнему месту работы не оплачивалась стоимость проезда и провоза багажа в объеме, установленном</w:t>
      </w:r>
      <w:proofErr w:type="gramEnd"/>
      <w:r w:rsidRPr="002337EB">
        <w:t xml:space="preserve"> настоящим Положением.</w:t>
      </w:r>
    </w:p>
    <w:p w:rsidR="00E72153" w:rsidRDefault="00E72153" w:rsidP="00E72153">
      <w:pPr>
        <w:autoSpaceDE w:val="0"/>
        <w:autoSpaceDN w:val="0"/>
        <w:adjustRightInd w:val="0"/>
        <w:ind w:firstLine="540"/>
        <w:jc w:val="both"/>
      </w:pPr>
      <w:r w:rsidRPr="002337EB">
        <w:t>В случае</w:t>
      </w:r>
      <w:proofErr w:type="gramStart"/>
      <w:r w:rsidRPr="002337EB">
        <w:t>,</w:t>
      </w:r>
      <w:proofErr w:type="gramEnd"/>
      <w:r w:rsidRPr="002337EB">
        <w:t xml:space="preserve"> если оплата проезда и провоза багажа по прежнему месту работы осуществлялась, но в меньшем объеме, вышеуказанным лицам выплачивается разница между оплатой, предусмотренной настоящей статьей, и фактической оплатой стоимости проезда и провоза багажа.</w:t>
      </w:r>
    </w:p>
    <w:p w:rsidR="007838F0" w:rsidRDefault="00E72153" w:rsidP="00E7215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Компенсация расходов осуществляется в течение десяти рабочих дней после предоставления документов, подтверждающих понесенные расходы.</w:t>
      </w:r>
    </w:p>
    <w:p w:rsidR="00E72153" w:rsidRDefault="00E72153" w:rsidP="00E721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7838F0" w:rsidRDefault="007838F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838F0" w:rsidRDefault="007838F0"/>
    <w:sectPr w:rsidR="007838F0" w:rsidSect="00583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818F3"/>
    <w:multiLevelType w:val="multilevel"/>
    <w:tmpl w:val="5D0855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MTS28CSJ+AtP3p1K3dkedOLbU/U=" w:salt="5nWWb7fVWhVl0Wdpre+i5A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199"/>
    <w:rsid w:val="000058E0"/>
    <w:rsid w:val="000E6EF8"/>
    <w:rsid w:val="00117032"/>
    <w:rsid w:val="00146C4B"/>
    <w:rsid w:val="00146DBB"/>
    <w:rsid w:val="002178AE"/>
    <w:rsid w:val="0023686A"/>
    <w:rsid w:val="002535FB"/>
    <w:rsid w:val="002C082F"/>
    <w:rsid w:val="002E2571"/>
    <w:rsid w:val="003510F3"/>
    <w:rsid w:val="00365800"/>
    <w:rsid w:val="00531D47"/>
    <w:rsid w:val="0053705D"/>
    <w:rsid w:val="00550A2A"/>
    <w:rsid w:val="00583F2E"/>
    <w:rsid w:val="005947E2"/>
    <w:rsid w:val="005C0DD8"/>
    <w:rsid w:val="006E3CE5"/>
    <w:rsid w:val="00706DA2"/>
    <w:rsid w:val="007838F0"/>
    <w:rsid w:val="007A03AF"/>
    <w:rsid w:val="007B4B53"/>
    <w:rsid w:val="008064A6"/>
    <w:rsid w:val="008717A9"/>
    <w:rsid w:val="008E397A"/>
    <w:rsid w:val="009765B0"/>
    <w:rsid w:val="00994C2F"/>
    <w:rsid w:val="009E4DD3"/>
    <w:rsid w:val="00A93E26"/>
    <w:rsid w:val="00AD2110"/>
    <w:rsid w:val="00AD5685"/>
    <w:rsid w:val="00B13DB9"/>
    <w:rsid w:val="00B87413"/>
    <w:rsid w:val="00BA2CF3"/>
    <w:rsid w:val="00BC0DC2"/>
    <w:rsid w:val="00C952A5"/>
    <w:rsid w:val="00CD6A40"/>
    <w:rsid w:val="00D42199"/>
    <w:rsid w:val="00DA6875"/>
    <w:rsid w:val="00E2039E"/>
    <w:rsid w:val="00E351BB"/>
    <w:rsid w:val="00E72153"/>
    <w:rsid w:val="00EF4E79"/>
    <w:rsid w:val="00EF7A9B"/>
    <w:rsid w:val="00F278C7"/>
    <w:rsid w:val="00F63F97"/>
    <w:rsid w:val="00F72EAF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A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4219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42199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a3">
    <w:name w:val="Hyperlink"/>
    <w:basedOn w:val="a0"/>
    <w:uiPriority w:val="99"/>
    <w:rsid w:val="00550A2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721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55;&#1071;&#1058;&#1067;&#1049;%20&#1057;&#1054;&#1047;&#1067;&#1042;/23%20&#1047;&#1040;&#1057;&#1045;&#1044;&#1040;&#1053;&#1048;&#1045;/&#1056;&#1077;&#1096;&#1077;&#1085;&#1080;&#1077;%20283.doc" TargetMode="External"/><Relationship Id="rId13" Type="http://schemas.openxmlformats.org/officeDocument/2006/relationships/hyperlink" Target="consultantplus://offline/main?base=RLAW926;n=59861;fld=134;dst=100010" TargetMode="External"/><Relationship Id="rId18" Type="http://schemas.openxmlformats.org/officeDocument/2006/relationships/hyperlink" Target="consultantplus://offline/main?base=RLAW926;n=57398;fld=134;dst=10001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RLAW926;n=59861;fld=134;dst=100076" TargetMode="External"/><Relationship Id="rId7" Type="http://schemas.openxmlformats.org/officeDocument/2006/relationships/hyperlink" Target="../27%20&#1047;&#1040;&#1057;&#1045;&#1044;&#1040;&#1053;&#1048;&#1045;/&#1056;&#1077;&#1096;&#1077;&#1085;&#1080;&#1077;%20497.doc" TargetMode="External"/><Relationship Id="rId12" Type="http://schemas.openxmlformats.org/officeDocument/2006/relationships/hyperlink" Target="consultantplus://offline/main?base=RLAW926;n=57398;fld=134;dst=100006" TargetMode="External"/><Relationship Id="rId17" Type="http://schemas.openxmlformats.org/officeDocument/2006/relationships/hyperlink" Target="consultantplus://offline/main?base=RLAW926;n=57398;fld=134;dst=10001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926;n=57398;fld=134;dst=100010" TargetMode="External"/><Relationship Id="rId20" Type="http://schemas.openxmlformats.org/officeDocument/2006/relationships/hyperlink" Target="consultantplus://offline/main?base=RLAW926;n=59861;fld=134;dst=100074" TargetMode="External"/><Relationship Id="rId1" Type="http://schemas.openxmlformats.org/officeDocument/2006/relationships/numbering" Target="numbering.xml"/><Relationship Id="rId6" Type="http://schemas.openxmlformats.org/officeDocument/2006/relationships/hyperlink" Target="../01%20&#1080;&#1102;&#1085;&#1103;%202007_7%20&#1079;&#1072;&#1089;&#1077;&#1076;&#1072;&#1085;&#1080;&#1077;_139-162/&#1084;&#1091;&#1085;&#1080;&#1094;%20&#1076;&#1086;&#1083;&#1078;&#1085;&#1086;&#1089;&#1090;&#1080;_155.doc" TargetMode="External"/><Relationship Id="rId11" Type="http://schemas.openxmlformats.org/officeDocument/2006/relationships/hyperlink" Target="consultantplus://offline/main?base=RLAW926;n=61651;fld=134;dst=100820" TargetMode="External"/><Relationship Id="rId24" Type="http://schemas.openxmlformats.org/officeDocument/2006/relationships/hyperlink" Target="consultantplus://offline/main?base=RLAW926;n=48904;fld=134;dst=1000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926;n=38047;fld=134;dst=100005" TargetMode="External"/><Relationship Id="rId23" Type="http://schemas.openxmlformats.org/officeDocument/2006/relationships/hyperlink" Target="consultantplus://offline/main?base=RLAW926;n=38047;fld=134;dst=100005" TargetMode="External"/><Relationship Id="rId10" Type="http://schemas.openxmlformats.org/officeDocument/2006/relationships/hyperlink" Target="consultantplus://offline/main?base=RLAW926;n=45962;fld=134;dst=100040" TargetMode="External"/><Relationship Id="rId19" Type="http://schemas.openxmlformats.org/officeDocument/2006/relationships/hyperlink" Target="consultantplus://offline/main?base=RLAW926;n=59861;fld=134;dst=10007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2040;fld=134;dst=100501" TargetMode="External"/><Relationship Id="rId14" Type="http://schemas.openxmlformats.org/officeDocument/2006/relationships/hyperlink" Target="consultantplus://offline/main?base=RLAW926;n=57398;fld=134;dst=100008" TargetMode="External"/><Relationship Id="rId22" Type="http://schemas.openxmlformats.org/officeDocument/2006/relationships/hyperlink" Target="consultantplus://offline/main?base=RLAW926;n=59861;fld=134;dst=1000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3969</Words>
  <Characters>22628</Characters>
  <Application>Microsoft Office Word</Application>
  <DocSecurity>8</DocSecurity>
  <Lines>188</Lines>
  <Paragraphs>53</Paragraphs>
  <ScaleCrop>false</ScaleCrop>
  <Company/>
  <LinksUpToDate>false</LinksUpToDate>
  <CharactersWithSpaces>26544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 Д.С.</dc:creator>
  <cp:keywords/>
  <dc:description/>
  <cp:lastModifiedBy>Петрова Л.В.</cp:lastModifiedBy>
  <cp:revision>5</cp:revision>
  <dcterms:created xsi:type="dcterms:W3CDTF">2011-03-21T04:59:00Z</dcterms:created>
  <dcterms:modified xsi:type="dcterms:W3CDTF">2013-10-14T06:40:00Z</dcterms:modified>
</cp:coreProperties>
</file>