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D9" w:rsidRPr="00BC665E" w:rsidRDefault="009D7CD9" w:rsidP="009D7CD9">
      <w:pPr>
        <w:pStyle w:val="ConsNormal"/>
        <w:widowControl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665E">
        <w:rPr>
          <w:rFonts w:ascii="Times New Roman" w:hAnsi="Times New Roman" w:cs="Times New Roman"/>
          <w:sz w:val="28"/>
          <w:szCs w:val="28"/>
        </w:rPr>
        <w:t>риложение</w:t>
      </w:r>
    </w:p>
    <w:p w:rsidR="009D7CD9" w:rsidRPr="00BC665E" w:rsidRDefault="009D7CD9" w:rsidP="009D7CD9">
      <w:pPr>
        <w:pStyle w:val="ConsNormal"/>
        <w:widowControl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BC665E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9D7CD9" w:rsidRPr="00BC665E" w:rsidRDefault="009D7CD9" w:rsidP="009D7CD9">
      <w:pPr>
        <w:pStyle w:val="ConsNormal"/>
        <w:widowControl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 w:rsidRPr="00BC665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D7CD9" w:rsidRPr="00BC665E" w:rsidRDefault="009D7CD9" w:rsidP="009D7CD9">
      <w:pPr>
        <w:pStyle w:val="ConsNormal"/>
        <w:widowControl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20.12.2007 № 242</w:t>
      </w:r>
    </w:p>
    <w:p w:rsidR="009D7CD9" w:rsidRDefault="009D7CD9" w:rsidP="009D7C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управлении муниципального финансового контроля аппарата Думы Ханты-Мансийского района – Счетной палате Думы Ханты-Мансийского района 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F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Управление муниципального финансового контроля аппарата Думы Ханты-Мансийского района – Счетная палата Думы Ханты-Мансийского района является органом муниципального финансового контроля Думы Ханты-Мансийского района и создано Думой Ханты-Мансийского района для осуществления контроля за исполнением бюджета Ханты-Мансийского района, проведения экспертизы проекта бюджета Ханты-Мансийского района, программ и нормативных правовых актов по бюджетно-финансовым вопросам, принимаемых Думой Ханты-Мансийского района, контролем за управлением и использованием муниципальной собственности Ханты-Мансийского района, размещением заказов на поставки товаров, выполнение работ, оказание услуг для муниципальных нужд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официальных документах Ханты-Мансийского района допускается сокращенное наименование управления муниципального финансового контроля аппарата Думы Ханты-Мансийского района – Счетной палаты Думы Ханты-Мансийского района – Счетная палата Думы Ханты-Мансийского района (далее – Счетная палата).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Счетная палата подотчетна Думе Ханты-Мансийского района и председателю Думы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деятельности Счетная палата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Ханты-Мансийского автономного округа - Югры, законами и иными нормативными правовыми актами Ханты-Мансийского автономного округа – Югры, Уставом Ханты-Мансийского района, нормативными правовыми актами Ханты-Мансийского района, Регламентом Думы Ханты-Мансийского района, Положением об аппарате Думы Ханты-Мансийского района, иными муниципальными правовыми актами, принимаемыми Думой Ханты-Мансийского района, муниципальными правовыми актами председателя Думы Ханты-Мансийского района, настоящим Положением.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тексте настоящего Положения словосочетание «Ханты-Мансийский район» и слово «район» являются равнозначными.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деятельности Счетной палаты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Счетной палаты является обеспечение контрольных полномочий Думы района за формированием и исполнением бюджета района, управлением и использованием муниципальной собственности района,</w:t>
      </w:r>
      <w:r w:rsidRPr="008C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размещением заказов на поставки товаров, выполнение работ, оказание услуг для муниципальных нужд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Счетной палаты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Счетной палаты являются: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Обеспечение контроля за соблюдением установленного порядка подготовки и рассмотрения проекта бюджета района, отчета о его исполнении.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Обеспечение контроля за исполнением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экспертизы проектов бюджета района, проектов решений Думы района о внесении изменений в бюджет района, отчетов об исполнении бюджета района, проектов программ и иных нормативных правовых актов по бюджетно-финансовым вопросам, принимаемым Думой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Обеспечение контроля за эффективностью управления и сохранностью муниципальной собственности района, поступлением средств в бюджет района от распоряжения муниципальной собственностью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Обеспечение контроля за использованием органами местного самоуправления Ханты-Мансийского района, органами местного самоуправления сельских поселений Ханты-Мансийского района, учреждениями, предприятиями, организациями средств бюджета района и муниципальной собственности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Обеспечение контроля в сфере размещения заказов на поставки товаров, выполнение работ, оказание услуг для муниципальных нужд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Проведение экспертизы тарифов, залоговых документов, кредитных соглашений, иных документов, предоставляемых на рассмотрение Думы района, касающихся интересов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Счетной палаты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поставленных задач Счетная палата наделяется следующими функциями: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Осуществляет контроль за соблюдением установленного порядка подготовки проекта бюджета района и вносимых в него изменений и дополнений.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Осуществляет контроль за своевременным исполнением доходных статей бюджета района в части доходов, администрируемых органами местного самоуправления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Проводит финансовую экспертизу и оценку обоснованности доходных и расходных статей проекта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Проводит финансовую экспертизу проектов решений Думы района, предусматривающих расходы, покрываемые за счет средств бюджета района, или влияющих на его формирование и исполнение.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Осуществляет контроль за своевременным исполнением расходных статей бюджета района по объему, структуре и целевому назначению.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Осуществляет последующий контроль за правомерностью и целевым использованием средств бюджета района получателями бюджетных средств.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Проверяет соблюдение требований о разграничении в бюджете района доходов, направляемых на осуществление полномочий органов местного самоуправления по решению вопросов местного значения, и субвенций, предоставленных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Ханты-Мансийского автономного округа – Югры, а также о разграничении в бюджете района осуществляемых за счет указанных доходов и субвенций соответствующих расходов бюджета.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Организует и проводит комплексные ревизии и тематические проверки по отдельным разделам, подразделам и статьям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Готовит и представляет Думе района заключения об исполнении бюджета района и использовании средств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Осуществляет контроль за соблюдением получателями бюджетных кредитов, бюджетных инвестиций и муниципальных гарантий условий целевого использования и возврата средств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Проводит экспертизу ежеквартального, полугодового и годового отчетов об исполнении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Проводит проверки размещения заказов на поставки товаров, выполнение работ, оказание услуг для муниципальных нужд Ханты-Мансийского района. 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Организует и проводит контрольные мероприятия с целью проверки соблюдения установленного порядка управления и распоряжения имуществом, находящегося в собственности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Готовит и представляет в Думу района заключения по вопросам, относящимся к компетенции Счетной палаты, в том числе заключения на проекты решений Думы района, касающиеся вопросов бюджета района, распределения и использования финансовых средств, установления тарифов, расценок, кредитных и залоговых соглашений.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Анализирует данные реестра расходных обязательств Ханты-Мансийского района на предмет выявления соответствия между расходными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обязательствами Ханты-Мансийского района, включенными в реестр расходных обязательств, и расходными обязательствами Ханты-Мансийского района, планируемыми к финансированию в очередном финансовом году в соответствии с нормами проекта бюджета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Готовит проекты решений Думы района в пределах своей компетенции по вопросам совершенствования бюджетного процесса и муниципального финансового контроля.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Анализирует выявленные отклонения от показателей утвержденного бюджета района, нарушения и отклонения в бюджетном процессе, готовит и представляет в Думу района заключения с предложениями по их устранению, а также по совершенствованию бюджетного процесса в целом.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Направляет информацию о результатах проведенного контрольного мероприятия председателю Думы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Представляет Думе района ежегодные отчеты о работе Счетной палаты.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Готовит проект плана работы, который формируется исходя из необходимости обеспечения всестороннего системного контроля за исполнением бюджета района с учетом всех видов и направлений деятельности Счетной палаты, и представляет для утверждения в Думу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Направляет руководителям проверяемых органов местного самоуправления Ханты-Мансийского района, органов местного самоуправления сельских поселений Ханты-Мансийского района и организаций, являющихся получателями средств бюджета района</w:t>
      </w:r>
      <w:r w:rsidRPr="00F2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по результатам проведенных контрольных мероприятий для принятия мер по устранению выявленных нарушений и привлечению к ответственности виновных лиц.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Вопросы внутренней организации деятельности Счетной палаты, порядок ведения дел, подготовки и проведения мероприятий всех видов и форм контрольной и иной деятельности, порядок оформления результатов проводимых мероприятий регулируется Регламентом Счетной палаты, утверждаемым Думой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Счетная палата осуществляет иные полномочия, предусмотренные законодательством Российской Федерации, Ханты-Мансийского автономного округа – Югры, муниципальными правовыми актами Ханты-Мансийского района.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обязанности Счетной палаты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Счетная палата имеет право: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Запрашивать и получать от органов местного самоуправления Ханты-Мансийского района, органов местного самоуправления сельских поселений Ханты-Мансийского района, организаций, предприятий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учреждении, независимо от форм собственности, материалы и документы, необходимые для решения вопросов, входящих в ее компетенцию.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Проводить контрольные мероприятия для решения поставленных перед ней задач.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При проведении контрольных мероприятий беспрепятственно посещать территории, объекты и помещения проверяемых органов местного самоуправления Ханты-Мансийского района, органов местного самоуправления сельских поселений Ханты-Мансийского района, организаций, предприятий и учреждении, независимо от форм собственности, если иное не предусмотрено законодательством Российской Федерации.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Вносить на рассмотрение Думы района и председателя Думы района предложения по улучшению деятельности Счетной палаты.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Осуществлять взаимодействие с отраслевыми (функциональными) органами администрации района, а также должностными лицами и сотрудниками органов местного самоуправления сельских поселений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Счетная палата обязана: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Своевременно и качественно выполнять функции, предусмотренные настоящим Положением.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Исполнять решения Думы района и поручения председателя Думы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Счетная палата обладает иными правами и обязанностями, предусмотренными законодательством Российской Федерации, законодательством Ханты-Мансийского автономного округа – Югры, муниципальными правовыми актами Ханты-Мансийского района.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Сотрудники Счетной палаты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Штатное расписание Счетной палаты утверждается председателем Думы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Сотрудники Счетной палаты являются муниципальными служащими, должности в Счетной палате устанавливаются в соответствии с Реестром должностей муниципальной службы в Ханты-Мансийском автономном округе – Югре.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Сотрудники Счетной палаты назначаются на должность и освобождаются от должности председателем Думы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Должностные инструкции сотрудников Счетной палаты утверждаются председателем Думы Ханты-Мансийского района по представлению руководителя аппарата Думы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Условия труда сотрудников Счетной палаты определяются трудовым законодательством Российской Федерации, законодательством о муниципальной службе, должностными инструкциями, служебным распорядком Думы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Руководство Счетной палаты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Pr="006B5C47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Руководство деятельностью Счетной палаты осуществляет начальник управления муниципального финансового контроля аппарата Думы Ханты-Мансийского района – Счетной палаты Думы Ханты-Мансийского района. К</w:t>
      </w:r>
      <w:r w:rsidRPr="006B5C47">
        <w:rPr>
          <w:rFonts w:ascii="Times New Roman" w:hAnsi="Times New Roman" w:cs="Times New Roman"/>
          <w:sz w:val="28"/>
          <w:szCs w:val="28"/>
        </w:rPr>
        <w:t xml:space="preserve">оординацию и контроль работы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6B5C47">
        <w:rPr>
          <w:rFonts w:ascii="Times New Roman" w:hAnsi="Times New Roman" w:cs="Times New Roman"/>
          <w:sz w:val="28"/>
          <w:szCs w:val="28"/>
        </w:rPr>
        <w:t xml:space="preserve">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C47">
        <w:rPr>
          <w:rFonts w:ascii="Times New Roman" w:hAnsi="Times New Roman" w:cs="Times New Roman"/>
          <w:sz w:val="28"/>
          <w:szCs w:val="28"/>
        </w:rPr>
        <w:t>ппарата Думы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Начальник Счетной палаты: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Счетной палаты,  организует ее работу в соответствии с федеральным законодательством, законодательством Ханты-Мансийского автономного округа – Югры, муниципальными правовыми актами Ханты-Мансийского района, настоящим Положением и Регламентом Счетной палаты;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Счетную палату в отношениях с органами государственной власти, органами местного самоуправления, юридическими и физическими лицами;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Думе района план работы Счетной палаты для утверждения, отчет о работе Счетной палаты, информационные материалы, материалы контрольных мероприятий, иные материалы;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установленным порядком и утвержденным планом работы направляет специалистов Счетной палаты для участия в контрольных мероприятиях;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исполнение работниками Счетной палаты своих поручений;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заключения Счетной палаты;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акт контрольного мероприятия либо заключение о результатах контрольного мероприятия председателю Думы района;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исполнение Счетной палатой поручений Думы района, председателя Думы района;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председателю Думы района о поощрении или наложении дисциплинарных взысканий на работников Счетной палаты;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возложенные на него муниципальными правовыми актами Ханты-Мансийского района, настоящим Положением, должностной инструкцией.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Счетной палаты</w:t>
      </w:r>
    </w:p>
    <w:p w:rsidR="009D7CD9" w:rsidRDefault="009D7CD9" w:rsidP="009D7CD9">
      <w:pPr>
        <w:pStyle w:val="Con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Начальник и сотрудники Счетной палаты несут ответственность в соответствии с законодательством Российской Федерации за достоверность результатов проводимых ими контрольных мероприятий, представляемых в Думу района или предаваемых гласности, а также за разглашение государственной и иной охраняемой законом тайны.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 Начальник Счетной палаты несет персональную ответственность за работу Счетной палаты в целом.</w:t>
      </w: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Сотрудники Счетной палаты за неисполнение или ненадлежащее выполнение служебных обязанностей несут ответственность в соответствии с трудовым законодательством Российской Федерации, законодательством о муниципальной службе, Регламентом Счетной палаты, должностной инструкцией.</w:t>
      </w:r>
    </w:p>
    <w:p w:rsidR="009D7CD9" w:rsidRDefault="009D7CD9" w:rsidP="009D7CD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Изменение Положения</w:t>
      </w:r>
    </w:p>
    <w:p w:rsidR="009D7CD9" w:rsidRDefault="009D7CD9" w:rsidP="009D7CD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CD9" w:rsidRDefault="009D7CD9" w:rsidP="009D7CD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Изменения и дополнения в настоящее Положение вносятся решением Думы района.</w:t>
      </w:r>
    </w:p>
    <w:p w:rsidR="00C36701" w:rsidRDefault="00C36701"/>
    <w:sectPr w:rsidR="00C36701" w:rsidSect="00C3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7CD9"/>
    <w:rsid w:val="009D7CD9"/>
    <w:rsid w:val="00C3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2079</Words>
  <Characters>11856</Characters>
  <Application>Microsoft Office Word</Application>
  <DocSecurity>0</DocSecurity>
  <Lines>98</Lines>
  <Paragraphs>27</Paragraphs>
  <ScaleCrop>false</ScaleCrop>
  <Company>Microsoft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2010-03-22T16:50:00Z</dcterms:created>
  <dcterms:modified xsi:type="dcterms:W3CDTF">2010-03-22T16:50:00Z</dcterms:modified>
</cp:coreProperties>
</file>