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8E" w:rsidRPr="00AA21B0" w:rsidRDefault="00AA208E" w:rsidP="00AA208E">
      <w:pPr>
        <w:widowControl w:val="0"/>
        <w:jc w:val="right"/>
        <w:rPr>
          <w:sz w:val="28"/>
          <w:szCs w:val="28"/>
        </w:rPr>
      </w:pPr>
      <w:bookmarkStart w:id="0" w:name="_GoBack"/>
      <w:bookmarkEnd w:id="0"/>
      <w:r w:rsidRPr="00AA21B0">
        <w:rPr>
          <w:sz w:val="28"/>
          <w:szCs w:val="28"/>
        </w:rPr>
        <w:t>Проект</w:t>
      </w:r>
    </w:p>
    <w:p w:rsidR="00AA208E" w:rsidRDefault="00AA208E" w:rsidP="00AA208E">
      <w:pPr>
        <w:widowControl w:val="0"/>
        <w:jc w:val="center"/>
        <w:rPr>
          <w:b/>
          <w:sz w:val="28"/>
          <w:szCs w:val="16"/>
        </w:rPr>
      </w:pPr>
    </w:p>
    <w:p w:rsidR="00AA208E" w:rsidRPr="00AA21B0" w:rsidRDefault="00AA208E" w:rsidP="00AA208E">
      <w:pPr>
        <w:widowControl w:val="0"/>
        <w:jc w:val="center"/>
        <w:rPr>
          <w:b/>
          <w:sz w:val="28"/>
          <w:szCs w:val="16"/>
        </w:rPr>
      </w:pPr>
      <w:r w:rsidRPr="00AA21B0">
        <w:rPr>
          <w:b/>
          <w:sz w:val="28"/>
          <w:szCs w:val="16"/>
        </w:rPr>
        <w:t>ПРАВИТЕЛЬСТВО</w:t>
      </w:r>
    </w:p>
    <w:p w:rsidR="00AA208E" w:rsidRPr="00AA21B0" w:rsidRDefault="00AA208E" w:rsidP="00AA208E">
      <w:pPr>
        <w:widowControl w:val="0"/>
        <w:jc w:val="center"/>
        <w:rPr>
          <w:b/>
          <w:sz w:val="28"/>
          <w:szCs w:val="16"/>
        </w:rPr>
      </w:pPr>
      <w:r w:rsidRPr="00AA21B0">
        <w:rPr>
          <w:b/>
          <w:sz w:val="28"/>
          <w:szCs w:val="16"/>
        </w:rPr>
        <w:t xml:space="preserve">ХАНТЫ-МАНСИЙСКОГО АВТОНОМНОГО ОКРУГА – ЮГРЫ </w:t>
      </w:r>
    </w:p>
    <w:p w:rsidR="00AA208E" w:rsidRPr="00AA21B0" w:rsidRDefault="00AA208E" w:rsidP="00AA208E">
      <w:pPr>
        <w:widowControl w:val="0"/>
        <w:jc w:val="center"/>
        <w:rPr>
          <w:b/>
          <w:sz w:val="28"/>
          <w:szCs w:val="28"/>
        </w:rPr>
      </w:pPr>
    </w:p>
    <w:p w:rsidR="00AA208E" w:rsidRPr="00AA21B0" w:rsidRDefault="00AA208E" w:rsidP="00AA208E">
      <w:pPr>
        <w:widowControl w:val="0"/>
        <w:jc w:val="center"/>
        <w:rPr>
          <w:b/>
          <w:sz w:val="28"/>
          <w:szCs w:val="16"/>
        </w:rPr>
      </w:pPr>
      <w:r w:rsidRPr="00AA21B0">
        <w:rPr>
          <w:b/>
          <w:sz w:val="28"/>
          <w:szCs w:val="16"/>
        </w:rPr>
        <w:t>ПОСТАНОВЛЕНИЕ</w:t>
      </w:r>
    </w:p>
    <w:p w:rsidR="00AA208E" w:rsidRPr="00AA21B0" w:rsidRDefault="00AA208E" w:rsidP="00AA208E">
      <w:pPr>
        <w:widowControl w:val="0"/>
        <w:jc w:val="center"/>
        <w:rPr>
          <w:b/>
          <w:sz w:val="28"/>
          <w:szCs w:val="28"/>
        </w:rPr>
      </w:pPr>
    </w:p>
    <w:p w:rsidR="00AA208E" w:rsidRPr="00AA21B0" w:rsidRDefault="00AA208E" w:rsidP="00AA208E">
      <w:pPr>
        <w:widowControl w:val="0"/>
        <w:jc w:val="center"/>
        <w:rPr>
          <w:sz w:val="28"/>
          <w:szCs w:val="16"/>
        </w:rPr>
      </w:pPr>
      <w:r w:rsidRPr="00AA21B0">
        <w:rPr>
          <w:sz w:val="28"/>
          <w:szCs w:val="16"/>
        </w:rPr>
        <w:t>от __________________№ ______</w:t>
      </w:r>
    </w:p>
    <w:p w:rsidR="00F177CB" w:rsidRDefault="00F177CB" w:rsidP="00AA208E">
      <w:pPr>
        <w:widowControl w:val="0"/>
        <w:jc w:val="center"/>
        <w:rPr>
          <w:sz w:val="28"/>
          <w:szCs w:val="16"/>
        </w:rPr>
      </w:pPr>
    </w:p>
    <w:p w:rsidR="00AA208E" w:rsidRPr="0098717C" w:rsidRDefault="00AA208E" w:rsidP="00AA208E">
      <w:pPr>
        <w:widowControl w:val="0"/>
        <w:jc w:val="center"/>
        <w:rPr>
          <w:sz w:val="28"/>
          <w:szCs w:val="16"/>
        </w:rPr>
      </w:pPr>
      <w:r w:rsidRPr="0098717C">
        <w:rPr>
          <w:sz w:val="28"/>
          <w:szCs w:val="16"/>
        </w:rPr>
        <w:t>Ханты-Мансийск</w:t>
      </w:r>
    </w:p>
    <w:p w:rsidR="008267B5" w:rsidRPr="00D96A22" w:rsidRDefault="008267B5" w:rsidP="008267B5">
      <w:pPr>
        <w:jc w:val="both"/>
        <w:rPr>
          <w:sz w:val="28"/>
          <w:szCs w:val="28"/>
        </w:rPr>
      </w:pPr>
    </w:p>
    <w:p w:rsidR="008267B5" w:rsidRDefault="0089430C" w:rsidP="008267B5">
      <w:pPr>
        <w:autoSpaceDE w:val="0"/>
        <w:autoSpaceDN w:val="0"/>
        <w:adjustRightInd w:val="0"/>
        <w:jc w:val="center"/>
        <w:rPr>
          <w:b/>
          <w:sz w:val="28"/>
          <w:szCs w:val="28"/>
        </w:rPr>
      </w:pPr>
      <w:r w:rsidRPr="0089430C">
        <w:rPr>
          <w:b/>
          <w:sz w:val="28"/>
          <w:szCs w:val="28"/>
        </w:rPr>
        <w:t>О внесении изменений в некоторые постановления Правительства Ханты-Мансийского автономного округа – Югры</w:t>
      </w:r>
    </w:p>
    <w:p w:rsidR="0089430C" w:rsidRDefault="0089430C" w:rsidP="008267B5">
      <w:pPr>
        <w:autoSpaceDE w:val="0"/>
        <w:autoSpaceDN w:val="0"/>
        <w:adjustRightInd w:val="0"/>
        <w:jc w:val="center"/>
        <w:rPr>
          <w:sz w:val="28"/>
          <w:szCs w:val="28"/>
        </w:rPr>
      </w:pPr>
    </w:p>
    <w:p w:rsidR="00B02A9D" w:rsidRDefault="008267B5" w:rsidP="00B02A9D">
      <w:pPr>
        <w:autoSpaceDE w:val="0"/>
        <w:autoSpaceDN w:val="0"/>
        <w:adjustRightInd w:val="0"/>
        <w:ind w:firstLine="709"/>
        <w:jc w:val="both"/>
        <w:rPr>
          <w:sz w:val="28"/>
          <w:szCs w:val="28"/>
        </w:rPr>
      </w:pPr>
      <w:r w:rsidRPr="0098454F">
        <w:rPr>
          <w:sz w:val="28"/>
          <w:szCs w:val="28"/>
        </w:rPr>
        <w:t xml:space="preserve">В соответствии с постановлением Правительства Ханты-Мансийского автономного округа – Югры от 5 августа 2021 года № 289-п «О порядке разработки и реализации государственных программ Ханты-Мансийского автономного округа – Югры», учитывая решение Общественного совета при Департаменте внутренней политики Ханты-Мансийского автономного округа – </w:t>
      </w:r>
      <w:r w:rsidRPr="005E681B">
        <w:rPr>
          <w:sz w:val="28"/>
          <w:szCs w:val="28"/>
        </w:rPr>
        <w:t xml:space="preserve">Югры </w:t>
      </w:r>
      <w:r w:rsidRPr="00B92E66">
        <w:rPr>
          <w:sz w:val="28"/>
          <w:szCs w:val="28"/>
          <w:highlight w:val="yellow"/>
        </w:rPr>
        <w:t>(протокол</w:t>
      </w:r>
      <w:r w:rsidR="00B02A9D" w:rsidRPr="00B92E66">
        <w:rPr>
          <w:sz w:val="28"/>
          <w:szCs w:val="28"/>
          <w:highlight w:val="yellow"/>
        </w:rPr>
        <w:t xml:space="preserve"> заседания от </w:t>
      </w:r>
      <w:r w:rsidR="00FB6DDF">
        <w:rPr>
          <w:sz w:val="28"/>
          <w:szCs w:val="28"/>
          <w:highlight w:val="yellow"/>
        </w:rPr>
        <w:softHyphen/>
      </w:r>
      <w:r w:rsidR="00FB6DDF">
        <w:rPr>
          <w:sz w:val="28"/>
          <w:szCs w:val="28"/>
          <w:highlight w:val="yellow"/>
        </w:rPr>
        <w:softHyphen/>
      </w:r>
      <w:r w:rsidR="00FB6DDF">
        <w:rPr>
          <w:sz w:val="28"/>
          <w:szCs w:val="28"/>
          <w:highlight w:val="yellow"/>
        </w:rPr>
        <w:softHyphen/>
        <w:t>__</w:t>
      </w:r>
      <w:r w:rsidR="00B02A9D" w:rsidRPr="00B92E66">
        <w:rPr>
          <w:sz w:val="28"/>
          <w:szCs w:val="28"/>
          <w:highlight w:val="yellow"/>
        </w:rPr>
        <w:t xml:space="preserve"> </w:t>
      </w:r>
      <w:r w:rsidR="00FB6DDF">
        <w:rPr>
          <w:sz w:val="28"/>
          <w:szCs w:val="28"/>
          <w:highlight w:val="yellow"/>
        </w:rPr>
        <w:t>сентября</w:t>
      </w:r>
      <w:r w:rsidR="00B02A9D" w:rsidRPr="00B92E66">
        <w:rPr>
          <w:sz w:val="28"/>
          <w:szCs w:val="28"/>
          <w:highlight w:val="yellow"/>
        </w:rPr>
        <w:t xml:space="preserve"> 2022 года № </w:t>
      </w:r>
      <w:r w:rsidR="00FB6DDF">
        <w:rPr>
          <w:sz w:val="28"/>
          <w:szCs w:val="28"/>
          <w:highlight w:val="yellow"/>
        </w:rPr>
        <w:t>__</w:t>
      </w:r>
      <w:r w:rsidRPr="00B92E66">
        <w:rPr>
          <w:sz w:val="28"/>
          <w:szCs w:val="28"/>
          <w:highlight w:val="yellow"/>
        </w:rPr>
        <w:t>)</w:t>
      </w:r>
      <w:r w:rsidRPr="005E681B">
        <w:rPr>
          <w:sz w:val="28"/>
          <w:szCs w:val="28"/>
        </w:rPr>
        <w:t>, П</w:t>
      </w:r>
      <w:r w:rsidRPr="0098454F">
        <w:rPr>
          <w:sz w:val="28"/>
          <w:szCs w:val="28"/>
        </w:rPr>
        <w:t>равительство Ханты-Мансийс</w:t>
      </w:r>
      <w:r w:rsidR="00EF4687">
        <w:rPr>
          <w:sz w:val="28"/>
          <w:szCs w:val="28"/>
        </w:rPr>
        <w:t>кого автономного округа – Югры</w:t>
      </w:r>
      <w:r w:rsidR="003E7215">
        <w:rPr>
          <w:sz w:val="28"/>
          <w:szCs w:val="28"/>
        </w:rPr>
        <w:t xml:space="preserve"> </w:t>
      </w:r>
      <w:r w:rsidRPr="00C42184">
        <w:rPr>
          <w:b/>
          <w:sz w:val="28"/>
          <w:szCs w:val="28"/>
        </w:rPr>
        <w:t>п</w:t>
      </w:r>
      <w:r>
        <w:rPr>
          <w:b/>
          <w:sz w:val="28"/>
          <w:szCs w:val="28"/>
        </w:rPr>
        <w:t xml:space="preserve"> </w:t>
      </w:r>
      <w:r w:rsidRPr="00C42184">
        <w:rPr>
          <w:b/>
          <w:sz w:val="28"/>
          <w:szCs w:val="28"/>
        </w:rPr>
        <w:t>о</w:t>
      </w:r>
      <w:r>
        <w:rPr>
          <w:b/>
          <w:sz w:val="28"/>
          <w:szCs w:val="28"/>
        </w:rPr>
        <w:t xml:space="preserve"> </w:t>
      </w:r>
      <w:r w:rsidRPr="00C42184">
        <w:rPr>
          <w:b/>
          <w:sz w:val="28"/>
          <w:szCs w:val="28"/>
        </w:rPr>
        <w:t>с</w:t>
      </w:r>
      <w:r>
        <w:rPr>
          <w:b/>
          <w:sz w:val="28"/>
          <w:szCs w:val="28"/>
        </w:rPr>
        <w:t xml:space="preserve"> </w:t>
      </w:r>
      <w:r w:rsidRPr="00C42184">
        <w:rPr>
          <w:b/>
          <w:sz w:val="28"/>
          <w:szCs w:val="28"/>
        </w:rPr>
        <w:t>т</w:t>
      </w:r>
      <w:r>
        <w:rPr>
          <w:b/>
          <w:sz w:val="28"/>
          <w:szCs w:val="28"/>
        </w:rPr>
        <w:t xml:space="preserve"> </w:t>
      </w:r>
      <w:r w:rsidRPr="00C42184">
        <w:rPr>
          <w:b/>
          <w:sz w:val="28"/>
          <w:szCs w:val="28"/>
        </w:rPr>
        <w:t>а</w:t>
      </w:r>
      <w:r>
        <w:rPr>
          <w:b/>
          <w:sz w:val="28"/>
          <w:szCs w:val="28"/>
        </w:rPr>
        <w:t xml:space="preserve"> </w:t>
      </w:r>
      <w:r w:rsidRPr="00C42184">
        <w:rPr>
          <w:b/>
          <w:sz w:val="28"/>
          <w:szCs w:val="28"/>
        </w:rPr>
        <w:t>н</w:t>
      </w:r>
      <w:r>
        <w:rPr>
          <w:b/>
          <w:sz w:val="28"/>
          <w:szCs w:val="28"/>
        </w:rPr>
        <w:t xml:space="preserve"> </w:t>
      </w:r>
      <w:r w:rsidRPr="00C42184">
        <w:rPr>
          <w:b/>
          <w:sz w:val="28"/>
          <w:szCs w:val="28"/>
        </w:rPr>
        <w:t>о</w:t>
      </w:r>
      <w:r>
        <w:rPr>
          <w:b/>
          <w:sz w:val="28"/>
          <w:szCs w:val="28"/>
        </w:rPr>
        <w:t xml:space="preserve"> </w:t>
      </w:r>
      <w:r w:rsidRPr="00C42184">
        <w:rPr>
          <w:b/>
          <w:sz w:val="28"/>
          <w:szCs w:val="28"/>
        </w:rPr>
        <w:t>в</w:t>
      </w:r>
      <w:r>
        <w:rPr>
          <w:b/>
          <w:sz w:val="28"/>
          <w:szCs w:val="28"/>
        </w:rPr>
        <w:t xml:space="preserve"> </w:t>
      </w:r>
      <w:r w:rsidRPr="00C42184">
        <w:rPr>
          <w:b/>
          <w:sz w:val="28"/>
          <w:szCs w:val="28"/>
        </w:rPr>
        <w:t>л</w:t>
      </w:r>
      <w:r>
        <w:rPr>
          <w:b/>
          <w:sz w:val="28"/>
          <w:szCs w:val="28"/>
        </w:rPr>
        <w:t xml:space="preserve"> </w:t>
      </w:r>
      <w:r w:rsidRPr="00C42184">
        <w:rPr>
          <w:b/>
          <w:sz w:val="28"/>
          <w:szCs w:val="28"/>
        </w:rPr>
        <w:t>я</w:t>
      </w:r>
      <w:r>
        <w:rPr>
          <w:b/>
          <w:sz w:val="28"/>
          <w:szCs w:val="28"/>
        </w:rPr>
        <w:t xml:space="preserve"> </w:t>
      </w:r>
      <w:r w:rsidRPr="00C42184">
        <w:rPr>
          <w:b/>
          <w:sz w:val="28"/>
          <w:szCs w:val="28"/>
        </w:rPr>
        <w:t>е</w:t>
      </w:r>
      <w:r>
        <w:rPr>
          <w:b/>
          <w:sz w:val="28"/>
          <w:szCs w:val="28"/>
        </w:rPr>
        <w:t xml:space="preserve"> </w:t>
      </w:r>
      <w:r w:rsidRPr="00C42184">
        <w:rPr>
          <w:b/>
          <w:sz w:val="28"/>
          <w:szCs w:val="28"/>
        </w:rPr>
        <w:t>т</w:t>
      </w:r>
      <w:r w:rsidRPr="0098454F">
        <w:rPr>
          <w:sz w:val="28"/>
          <w:szCs w:val="28"/>
        </w:rPr>
        <w:t>:</w:t>
      </w:r>
    </w:p>
    <w:p w:rsidR="008267B5" w:rsidRPr="00874373" w:rsidRDefault="008267B5" w:rsidP="008267B5">
      <w:pPr>
        <w:autoSpaceDE w:val="0"/>
        <w:autoSpaceDN w:val="0"/>
        <w:adjustRightInd w:val="0"/>
        <w:ind w:firstLine="709"/>
        <w:jc w:val="both"/>
        <w:rPr>
          <w:sz w:val="28"/>
          <w:szCs w:val="28"/>
        </w:rPr>
      </w:pPr>
      <w:r>
        <w:rPr>
          <w:sz w:val="28"/>
          <w:szCs w:val="28"/>
        </w:rPr>
        <w:t xml:space="preserve">1. </w:t>
      </w:r>
      <w:r w:rsidRPr="00875726">
        <w:rPr>
          <w:sz w:val="28"/>
          <w:szCs w:val="28"/>
        </w:rPr>
        <w:t xml:space="preserve">Внести в </w:t>
      </w:r>
      <w:r w:rsidR="002F2302">
        <w:rPr>
          <w:sz w:val="28"/>
          <w:szCs w:val="28"/>
        </w:rPr>
        <w:t>постановлени</w:t>
      </w:r>
      <w:r w:rsidR="00E62686">
        <w:rPr>
          <w:sz w:val="28"/>
          <w:szCs w:val="28"/>
        </w:rPr>
        <w:t>е</w:t>
      </w:r>
      <w:r w:rsidRPr="00875726">
        <w:rPr>
          <w:sz w:val="28"/>
          <w:szCs w:val="28"/>
        </w:rPr>
        <w:t xml:space="preserve"> Правительства Ханты-Мансийского автономного округа – Югры от 31 октября 2021 года № 479-п «О государственной программе Ханты-Мансийского автономного округа – Югры «Профилактика правонарушений и обеспечение отдельных прав граждан» </w:t>
      </w:r>
      <w:r w:rsidRPr="00874373">
        <w:rPr>
          <w:sz w:val="28"/>
          <w:szCs w:val="28"/>
        </w:rPr>
        <w:t>следующие изменения:</w:t>
      </w:r>
    </w:p>
    <w:p w:rsidR="00E62686" w:rsidRDefault="00E62686" w:rsidP="008267B5">
      <w:pPr>
        <w:autoSpaceDE w:val="0"/>
        <w:autoSpaceDN w:val="0"/>
        <w:adjustRightInd w:val="0"/>
        <w:ind w:firstLine="709"/>
        <w:jc w:val="both"/>
        <w:rPr>
          <w:sz w:val="28"/>
          <w:szCs w:val="28"/>
        </w:rPr>
      </w:pPr>
      <w:r w:rsidRPr="00874373">
        <w:rPr>
          <w:sz w:val="28"/>
          <w:szCs w:val="28"/>
        </w:rPr>
        <w:t>1.1. В пункте 1.2 слова «(руководителей высших исполнительных органов государственной власти)» исключить.</w:t>
      </w:r>
    </w:p>
    <w:p w:rsidR="00E62686" w:rsidRDefault="00E62686" w:rsidP="008267B5">
      <w:pPr>
        <w:autoSpaceDE w:val="0"/>
        <w:autoSpaceDN w:val="0"/>
        <w:adjustRightInd w:val="0"/>
        <w:ind w:firstLine="709"/>
        <w:jc w:val="both"/>
        <w:rPr>
          <w:sz w:val="28"/>
          <w:szCs w:val="28"/>
        </w:rPr>
      </w:pPr>
      <w:r w:rsidRPr="00E62686">
        <w:rPr>
          <w:sz w:val="28"/>
          <w:szCs w:val="28"/>
        </w:rPr>
        <w:t>1.2. В приложении 1:</w:t>
      </w:r>
    </w:p>
    <w:p w:rsidR="0089430C" w:rsidRDefault="00B02A9D" w:rsidP="008267B5">
      <w:pPr>
        <w:autoSpaceDE w:val="0"/>
        <w:autoSpaceDN w:val="0"/>
        <w:adjustRightInd w:val="0"/>
        <w:ind w:firstLine="709"/>
        <w:jc w:val="both"/>
        <w:rPr>
          <w:sz w:val="28"/>
          <w:szCs w:val="28"/>
        </w:rPr>
      </w:pPr>
      <w:r>
        <w:rPr>
          <w:sz w:val="28"/>
          <w:szCs w:val="28"/>
        </w:rPr>
        <w:t>1.</w:t>
      </w:r>
      <w:r w:rsidR="00E62686">
        <w:rPr>
          <w:sz w:val="28"/>
          <w:szCs w:val="28"/>
        </w:rPr>
        <w:t>2.</w:t>
      </w:r>
      <w:r>
        <w:rPr>
          <w:sz w:val="28"/>
          <w:szCs w:val="28"/>
        </w:rPr>
        <w:t xml:space="preserve">1. </w:t>
      </w:r>
      <w:r w:rsidR="0089430C">
        <w:rPr>
          <w:sz w:val="28"/>
          <w:szCs w:val="28"/>
        </w:rPr>
        <w:t>Паспорт</w:t>
      </w:r>
      <w:r>
        <w:rPr>
          <w:sz w:val="28"/>
          <w:szCs w:val="28"/>
        </w:rPr>
        <w:t xml:space="preserve"> государственной программы</w:t>
      </w:r>
      <w:r w:rsidRPr="00875726">
        <w:rPr>
          <w:sz w:val="28"/>
          <w:szCs w:val="28"/>
        </w:rPr>
        <w:t xml:space="preserve"> Ханты-Мансийского автономного округа – Югры «Профилактика правонарушений и обеспечение отдельных прав граждан»</w:t>
      </w:r>
      <w:r w:rsidR="00AC137C">
        <w:rPr>
          <w:sz w:val="28"/>
          <w:szCs w:val="28"/>
        </w:rPr>
        <w:t>,</w:t>
      </w:r>
      <w:r w:rsidR="0089430C" w:rsidRPr="0089430C">
        <w:rPr>
          <w:sz w:val="28"/>
          <w:szCs w:val="28"/>
        </w:rPr>
        <w:t xml:space="preserve"> </w:t>
      </w:r>
      <w:r w:rsidR="00AC137C" w:rsidRPr="00AC137C">
        <w:rPr>
          <w:sz w:val="28"/>
          <w:szCs w:val="28"/>
        </w:rPr>
        <w:t>таблиц</w:t>
      </w:r>
      <w:r w:rsidR="00AC137C">
        <w:rPr>
          <w:sz w:val="28"/>
          <w:szCs w:val="28"/>
        </w:rPr>
        <w:t>у</w:t>
      </w:r>
      <w:r w:rsidR="00AC137C" w:rsidRPr="00AC137C">
        <w:rPr>
          <w:sz w:val="28"/>
          <w:szCs w:val="28"/>
        </w:rPr>
        <w:t xml:space="preserve"> 1 </w:t>
      </w:r>
      <w:r w:rsidR="0089430C" w:rsidRPr="003208E1">
        <w:rPr>
          <w:sz w:val="28"/>
          <w:szCs w:val="28"/>
        </w:rPr>
        <w:t>изложить в следующей редакции:</w:t>
      </w:r>
      <w:r w:rsidR="00AC137C" w:rsidRPr="00AC137C">
        <w:t xml:space="preserve"> </w:t>
      </w:r>
    </w:p>
    <w:p w:rsidR="003208E1" w:rsidRDefault="0089430C" w:rsidP="003208E1">
      <w:pPr>
        <w:autoSpaceDE w:val="0"/>
        <w:autoSpaceDN w:val="0"/>
        <w:adjustRightInd w:val="0"/>
        <w:ind w:firstLine="709"/>
        <w:jc w:val="both"/>
        <w:rPr>
          <w:sz w:val="28"/>
          <w:szCs w:val="28"/>
        </w:rPr>
      </w:pPr>
      <w:r w:rsidRPr="003208E1">
        <w:rPr>
          <w:sz w:val="28"/>
          <w:szCs w:val="28"/>
        </w:rPr>
        <w:t xml:space="preserve"> </w:t>
      </w:r>
      <w:r w:rsidR="003208E1" w:rsidRPr="003208E1">
        <w:rPr>
          <w:sz w:val="28"/>
          <w:szCs w:val="28"/>
        </w:rPr>
        <w:t>«</w:t>
      </w:r>
    </w:p>
    <w:p w:rsidR="0007325E" w:rsidRPr="0007325E" w:rsidRDefault="0007325E" w:rsidP="0007325E">
      <w:pPr>
        <w:autoSpaceDE w:val="0"/>
        <w:autoSpaceDN w:val="0"/>
        <w:adjustRightInd w:val="0"/>
        <w:ind w:firstLine="709"/>
        <w:jc w:val="center"/>
        <w:rPr>
          <w:b/>
          <w:bCs/>
          <w:sz w:val="28"/>
          <w:szCs w:val="28"/>
        </w:rPr>
      </w:pPr>
      <w:r w:rsidRPr="0007325E">
        <w:rPr>
          <w:b/>
          <w:bCs/>
          <w:sz w:val="28"/>
          <w:szCs w:val="28"/>
        </w:rPr>
        <w:t>Паспорт</w:t>
      </w:r>
    </w:p>
    <w:p w:rsidR="0007325E" w:rsidRPr="0007325E" w:rsidRDefault="0007325E" w:rsidP="0007325E">
      <w:pPr>
        <w:autoSpaceDE w:val="0"/>
        <w:autoSpaceDN w:val="0"/>
        <w:adjustRightInd w:val="0"/>
        <w:ind w:firstLine="709"/>
        <w:jc w:val="center"/>
        <w:rPr>
          <w:b/>
          <w:bCs/>
          <w:sz w:val="28"/>
          <w:szCs w:val="28"/>
        </w:rPr>
      </w:pPr>
      <w:r w:rsidRPr="0007325E">
        <w:rPr>
          <w:b/>
          <w:bCs/>
          <w:sz w:val="28"/>
          <w:szCs w:val="28"/>
        </w:rPr>
        <w:t>государственной программы Ханты-Мансийского автономного</w:t>
      </w:r>
    </w:p>
    <w:p w:rsidR="0007325E" w:rsidRPr="0007325E" w:rsidRDefault="0007325E" w:rsidP="0007325E">
      <w:pPr>
        <w:autoSpaceDE w:val="0"/>
        <w:autoSpaceDN w:val="0"/>
        <w:adjustRightInd w:val="0"/>
        <w:ind w:firstLine="709"/>
        <w:jc w:val="center"/>
        <w:rPr>
          <w:b/>
          <w:bCs/>
          <w:sz w:val="28"/>
          <w:szCs w:val="28"/>
        </w:rPr>
      </w:pPr>
      <w:r w:rsidRPr="0007325E">
        <w:rPr>
          <w:b/>
          <w:bCs/>
          <w:sz w:val="28"/>
          <w:szCs w:val="28"/>
        </w:rPr>
        <w:t>округа - Югры «Профилактика правонарушений и обеспечение</w:t>
      </w:r>
    </w:p>
    <w:p w:rsidR="0007325E" w:rsidRPr="0007325E" w:rsidRDefault="0007325E" w:rsidP="0007325E">
      <w:pPr>
        <w:autoSpaceDE w:val="0"/>
        <w:autoSpaceDN w:val="0"/>
        <w:adjustRightInd w:val="0"/>
        <w:ind w:firstLine="709"/>
        <w:jc w:val="center"/>
        <w:rPr>
          <w:b/>
          <w:bCs/>
          <w:sz w:val="28"/>
          <w:szCs w:val="28"/>
        </w:rPr>
      </w:pPr>
      <w:r w:rsidRPr="0007325E">
        <w:rPr>
          <w:b/>
          <w:bCs/>
          <w:sz w:val="28"/>
          <w:szCs w:val="28"/>
        </w:rPr>
        <w:t>отдельных прав граждан» (далее - государственная программа)</w:t>
      </w:r>
    </w:p>
    <w:p w:rsidR="0007325E" w:rsidRPr="0007325E" w:rsidRDefault="0007325E" w:rsidP="0007325E">
      <w:pPr>
        <w:autoSpaceDE w:val="0"/>
        <w:autoSpaceDN w:val="0"/>
        <w:adjustRightInd w:val="0"/>
        <w:ind w:firstLine="709"/>
        <w:jc w:val="both"/>
        <w:rPr>
          <w:sz w:val="28"/>
          <w:szCs w:val="28"/>
        </w:rPr>
        <w:sectPr w:rsidR="0007325E" w:rsidRPr="0007325E" w:rsidSect="0007325E">
          <w:type w:val="continuous"/>
          <w:pgSz w:w="11906" w:h="16838"/>
          <w:pgMar w:top="1440" w:right="566" w:bottom="1440" w:left="1133" w:header="0" w:footer="0" w:gutter="0"/>
          <w:cols w:space="720"/>
          <w:noEndnote/>
        </w:sectPr>
      </w:pPr>
    </w:p>
    <w:p w:rsidR="003208E1" w:rsidRDefault="003208E1" w:rsidP="003208E1">
      <w:pPr>
        <w:autoSpaceDE w:val="0"/>
        <w:autoSpaceDN w:val="0"/>
        <w:adjustRightInd w:val="0"/>
        <w:ind w:firstLine="709"/>
        <w:jc w:val="both"/>
        <w:rPr>
          <w:sz w:val="28"/>
          <w:szCs w:val="28"/>
        </w:rPr>
      </w:pPr>
    </w:p>
    <w:p w:rsidR="003208E1" w:rsidRDefault="003208E1" w:rsidP="003208E1">
      <w:pPr>
        <w:autoSpaceDE w:val="0"/>
        <w:autoSpaceDN w:val="0"/>
        <w:adjustRightInd w:val="0"/>
        <w:ind w:firstLine="709"/>
        <w:jc w:val="both"/>
        <w:rPr>
          <w:sz w:val="28"/>
          <w:szCs w:val="28"/>
        </w:rPr>
      </w:pPr>
    </w:p>
    <w:p w:rsidR="003208E1" w:rsidRDefault="003208E1" w:rsidP="003208E1">
      <w:pPr>
        <w:autoSpaceDE w:val="0"/>
        <w:autoSpaceDN w:val="0"/>
        <w:adjustRightInd w:val="0"/>
        <w:ind w:firstLine="709"/>
        <w:jc w:val="both"/>
        <w:rPr>
          <w:sz w:val="28"/>
          <w:szCs w:val="28"/>
        </w:rPr>
      </w:pPr>
    </w:p>
    <w:p w:rsidR="00B43334" w:rsidRDefault="00B43334" w:rsidP="003208E1">
      <w:pPr>
        <w:autoSpaceDE w:val="0"/>
        <w:autoSpaceDN w:val="0"/>
        <w:adjustRightInd w:val="0"/>
        <w:ind w:firstLine="709"/>
        <w:jc w:val="both"/>
        <w:rPr>
          <w:sz w:val="28"/>
          <w:szCs w:val="28"/>
        </w:rPr>
      </w:pPr>
    </w:p>
    <w:p w:rsidR="002C66AB" w:rsidRDefault="002C66AB">
      <w:pPr>
        <w:rPr>
          <w:sz w:val="28"/>
          <w:szCs w:val="28"/>
        </w:rPr>
      </w:pPr>
      <w:r>
        <w:rPr>
          <w:sz w:val="28"/>
          <w:szCs w:val="28"/>
        </w:rPr>
        <w:br w:type="page"/>
      </w:r>
    </w:p>
    <w:p w:rsidR="003208E1" w:rsidRDefault="003208E1" w:rsidP="00CB3C9B">
      <w:pPr>
        <w:pStyle w:val="ConsPlusNormal"/>
        <w:sectPr w:rsidR="003208E1" w:rsidSect="00AA208E">
          <w:headerReference w:type="default" r:id="rId8"/>
          <w:type w:val="continuous"/>
          <w:pgSz w:w="11906" w:h="16838"/>
          <w:pgMar w:top="1418" w:right="1276" w:bottom="1134" w:left="1559" w:header="720" w:footer="720" w:gutter="0"/>
          <w:cols w:space="720"/>
          <w:titlePg/>
          <w:docGrid w:linePitch="272"/>
        </w:sectPr>
      </w:pPr>
    </w:p>
    <w:tbl>
      <w:tblPr>
        <w:tblW w:w="14310" w:type="dxa"/>
        <w:tblLayout w:type="fixed"/>
        <w:tblCellMar>
          <w:top w:w="102" w:type="dxa"/>
          <w:left w:w="62" w:type="dxa"/>
          <w:bottom w:w="102" w:type="dxa"/>
          <w:right w:w="62" w:type="dxa"/>
        </w:tblCellMar>
        <w:tblLook w:val="0000" w:firstRow="0" w:lastRow="0" w:firstColumn="0" w:lastColumn="0" w:noHBand="0" w:noVBand="0"/>
      </w:tblPr>
      <w:tblGrid>
        <w:gridCol w:w="1763"/>
        <w:gridCol w:w="624"/>
        <w:gridCol w:w="1361"/>
        <w:gridCol w:w="396"/>
        <w:gridCol w:w="1305"/>
        <w:gridCol w:w="289"/>
        <w:gridCol w:w="220"/>
        <w:gridCol w:w="625"/>
        <w:gridCol w:w="352"/>
        <w:gridCol w:w="782"/>
        <w:gridCol w:w="69"/>
        <w:gridCol w:w="822"/>
        <w:gridCol w:w="385"/>
        <w:gridCol w:w="437"/>
        <w:gridCol w:w="823"/>
        <w:gridCol w:w="15"/>
        <w:gridCol w:w="851"/>
        <w:gridCol w:w="498"/>
        <w:gridCol w:w="353"/>
        <w:gridCol w:w="355"/>
        <w:gridCol w:w="567"/>
        <w:gridCol w:w="212"/>
        <w:gridCol w:w="1206"/>
      </w:tblGrid>
      <w:tr w:rsidR="0089430C" w:rsidRPr="00874373" w:rsidTr="0089430C">
        <w:tc>
          <w:tcPr>
            <w:tcW w:w="1763"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lastRenderedPageBreak/>
              <w:t>Наименование государственной программы</w:t>
            </w:r>
          </w:p>
        </w:tc>
        <w:tc>
          <w:tcPr>
            <w:tcW w:w="4195" w:type="dxa"/>
            <w:gridSpan w:val="6"/>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Профилактика правонарушений и обеспечение отдельных прав граждан</w:t>
            </w:r>
          </w:p>
        </w:tc>
        <w:tc>
          <w:tcPr>
            <w:tcW w:w="6367" w:type="dxa"/>
            <w:gridSpan w:val="13"/>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Сроки реализации государственной программы</w:t>
            </w:r>
          </w:p>
        </w:tc>
        <w:tc>
          <w:tcPr>
            <w:tcW w:w="1985"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2022 - 2027 годы и на период до 2030 года</w:t>
            </w:r>
          </w:p>
        </w:tc>
      </w:tr>
      <w:tr w:rsidR="0089430C" w:rsidRPr="00874373" w:rsidTr="0089430C">
        <w:tc>
          <w:tcPr>
            <w:tcW w:w="1763"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Тип государственной программы</w:t>
            </w:r>
          </w:p>
        </w:tc>
        <w:tc>
          <w:tcPr>
            <w:tcW w:w="12547" w:type="dxa"/>
            <w:gridSpan w:val="2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Государственная программа</w:t>
            </w:r>
          </w:p>
        </w:tc>
      </w:tr>
      <w:tr w:rsidR="0089430C" w:rsidRPr="00874373" w:rsidTr="0089430C">
        <w:tc>
          <w:tcPr>
            <w:tcW w:w="1763"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Куратор государственной программы</w:t>
            </w:r>
          </w:p>
        </w:tc>
        <w:tc>
          <w:tcPr>
            <w:tcW w:w="12547" w:type="dxa"/>
            <w:gridSpan w:val="2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Заместитель Губернатора Ханты-Мансийского автономного округа - Югры, в ведении которого находится Департамент региональной безопасности Ханты-Мансийского автономного округа – Югры</w:t>
            </w:r>
          </w:p>
        </w:tc>
      </w:tr>
      <w:tr w:rsidR="0089430C" w:rsidRPr="00874373" w:rsidTr="0089430C">
        <w:tc>
          <w:tcPr>
            <w:tcW w:w="1763"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Ответственный исполнитель государственной программы</w:t>
            </w:r>
          </w:p>
        </w:tc>
        <w:tc>
          <w:tcPr>
            <w:tcW w:w="12547" w:type="dxa"/>
            <w:gridSpan w:val="2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Департамент региональной безопасности Ханты-Мансийского автономного округа – Югры (далее также Депбезопасности Югры, автономный округ)</w:t>
            </w:r>
          </w:p>
        </w:tc>
      </w:tr>
      <w:tr w:rsidR="0089430C" w:rsidRPr="00874373" w:rsidTr="0089430C">
        <w:tc>
          <w:tcPr>
            <w:tcW w:w="1763" w:type="dxa"/>
            <w:tcBorders>
              <w:top w:val="single" w:sz="4" w:space="0" w:color="auto"/>
              <w:left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Соисполнители государственной программы</w:t>
            </w:r>
          </w:p>
        </w:tc>
        <w:tc>
          <w:tcPr>
            <w:tcW w:w="12547" w:type="dxa"/>
            <w:gridSpan w:val="22"/>
            <w:tcBorders>
              <w:top w:val="single" w:sz="4" w:space="0" w:color="auto"/>
              <w:left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Департамент общественных, внешних связей и молодежной политики Ханты-Мансийского автономного округа - Югры (далее - Департамент общественных, внешних связей и молодежной политики Югры),</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Департамент образования и науки Ханты-Мансийского автономного округа - Югры (далее - Депобразования и науки Югры),</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Департамент культуры Ханты-Мансийского автономного округа - Югры (далее - Депкультуры Югры),</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Департамент физической культуры и спорта Ханты-Мансийского автономного округа - Югры (далее - Депспорта Югры),</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Департамент информационных технологий и цифрового развития Ханты-Мансийского автономного округа - Югры (далее - Депинформтехнологий Югры),</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Департамент здравоохранения Ханты-Мансийского автономного округа - Югры (далее - Депздрав Югры),</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Департамент социального развития Ханты-Мансийского автономного округа - Югры (далее - Депсоцразвития Югры)</w:t>
            </w:r>
          </w:p>
        </w:tc>
      </w:tr>
      <w:tr w:rsidR="0089430C" w:rsidRPr="00874373" w:rsidTr="0089430C">
        <w:tc>
          <w:tcPr>
            <w:tcW w:w="1763"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Цели государственной программы</w:t>
            </w:r>
          </w:p>
        </w:tc>
        <w:tc>
          <w:tcPr>
            <w:tcW w:w="12547" w:type="dxa"/>
            <w:gridSpan w:val="2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 Снижение уровня преступности.</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 Обеспечение прав граждан в отдельных сферах жизнедеятельности</w:t>
            </w:r>
          </w:p>
        </w:tc>
      </w:tr>
      <w:tr w:rsidR="0089430C" w:rsidRPr="00874373" w:rsidTr="0089430C">
        <w:tc>
          <w:tcPr>
            <w:tcW w:w="1763"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 xml:space="preserve">Задачи </w:t>
            </w:r>
            <w:r w:rsidRPr="00874373">
              <w:rPr>
                <w:rFonts w:ascii="Times New Roman" w:hAnsi="Times New Roman" w:cs="Times New Roman"/>
                <w:sz w:val="24"/>
                <w:szCs w:val="24"/>
              </w:rPr>
              <w:lastRenderedPageBreak/>
              <w:t>государственной программы</w:t>
            </w:r>
          </w:p>
        </w:tc>
        <w:tc>
          <w:tcPr>
            <w:tcW w:w="12547" w:type="dxa"/>
            <w:gridSpan w:val="2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lastRenderedPageBreak/>
              <w:t>1. Создание и совершенствование условий для обеспечения общественного порядка, в том числе с участием граждан.</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lastRenderedPageBreak/>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3.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89430C" w:rsidRPr="00874373" w:rsidRDefault="0089430C" w:rsidP="0089430C">
            <w:pPr>
              <w:jc w:val="both"/>
              <w:rPr>
                <w:sz w:val="24"/>
                <w:szCs w:val="24"/>
              </w:rPr>
            </w:pPr>
            <w:r w:rsidRPr="00874373">
              <w:rPr>
                <w:sz w:val="24"/>
                <w:szCs w:val="24"/>
              </w:rPr>
              <w:t>4. Создание условий для системы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tc>
      </w:tr>
      <w:tr w:rsidR="0089430C" w:rsidRPr="00874373" w:rsidTr="0089430C">
        <w:tc>
          <w:tcPr>
            <w:tcW w:w="1763"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lastRenderedPageBreak/>
              <w:t>Подпрограммы</w:t>
            </w:r>
          </w:p>
        </w:tc>
        <w:tc>
          <w:tcPr>
            <w:tcW w:w="12547" w:type="dxa"/>
            <w:gridSpan w:val="2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 Профилактика правонарушений.</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 Профилактика незаконного оборота и потребления наркотических средств и психотропных веществ.</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3. Обеспечение защиты прав потребителей.</w:t>
            </w:r>
          </w:p>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 xml:space="preserve">4. Профилактика безнадзорности и правонарушения несовершеннолетних. </w:t>
            </w:r>
          </w:p>
        </w:tc>
      </w:tr>
      <w:tr w:rsidR="0089430C" w:rsidRPr="00874373" w:rsidTr="0089430C">
        <w:tc>
          <w:tcPr>
            <w:tcW w:w="1763" w:type="dxa"/>
            <w:vMerge w:val="restart"/>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Целевые показатели государственной программы</w:t>
            </w:r>
          </w:p>
        </w:tc>
        <w:tc>
          <w:tcPr>
            <w:tcW w:w="624" w:type="dxa"/>
            <w:vMerge w:val="restart"/>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 xml:space="preserve"> п/п</w:t>
            </w:r>
          </w:p>
        </w:tc>
        <w:tc>
          <w:tcPr>
            <w:tcW w:w="1757" w:type="dxa"/>
            <w:gridSpan w:val="2"/>
            <w:vMerge w:val="restart"/>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Наименование целевого показателя</w:t>
            </w:r>
          </w:p>
        </w:tc>
        <w:tc>
          <w:tcPr>
            <w:tcW w:w="1594" w:type="dxa"/>
            <w:gridSpan w:val="2"/>
            <w:vMerge w:val="restart"/>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Документ-основание</w:t>
            </w:r>
          </w:p>
        </w:tc>
        <w:tc>
          <w:tcPr>
            <w:tcW w:w="8572" w:type="dxa"/>
            <w:gridSpan w:val="17"/>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r w:rsidRPr="00874373">
              <w:rPr>
                <w:rFonts w:ascii="Times New Roman" w:hAnsi="Times New Roman" w:cs="Times New Roman"/>
                <w:sz w:val="24"/>
                <w:szCs w:val="24"/>
              </w:rPr>
              <w:t>Значение показателя по годам</w:t>
            </w:r>
          </w:p>
        </w:tc>
      </w:tr>
      <w:tr w:rsidR="0089430C" w:rsidRPr="00874373" w:rsidTr="0089430C">
        <w:tc>
          <w:tcPr>
            <w:tcW w:w="1763" w:type="dxa"/>
            <w:vMerge/>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p>
        </w:tc>
        <w:tc>
          <w:tcPr>
            <w:tcW w:w="1757" w:type="dxa"/>
            <w:gridSpan w:val="2"/>
            <w:vMerge/>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p>
        </w:tc>
        <w:tc>
          <w:tcPr>
            <w:tcW w:w="1594" w:type="dxa"/>
            <w:gridSpan w:val="2"/>
            <w:vMerge/>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p>
        </w:tc>
        <w:tc>
          <w:tcPr>
            <w:tcW w:w="1197"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Базовое значение</w:t>
            </w:r>
          </w:p>
        </w:tc>
        <w:tc>
          <w:tcPr>
            <w:tcW w:w="85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2022</w:t>
            </w:r>
          </w:p>
        </w:tc>
        <w:tc>
          <w:tcPr>
            <w:tcW w:w="822"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2023</w:t>
            </w:r>
          </w:p>
        </w:tc>
        <w:tc>
          <w:tcPr>
            <w:tcW w:w="822"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2024</w:t>
            </w:r>
          </w:p>
        </w:tc>
        <w:tc>
          <w:tcPr>
            <w:tcW w:w="823"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2025</w:t>
            </w:r>
          </w:p>
        </w:tc>
        <w:tc>
          <w:tcPr>
            <w:tcW w:w="866"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2026</w:t>
            </w:r>
          </w:p>
        </w:tc>
        <w:tc>
          <w:tcPr>
            <w:tcW w:w="85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2027</w:t>
            </w:r>
          </w:p>
        </w:tc>
        <w:tc>
          <w:tcPr>
            <w:tcW w:w="1134"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На момент окончания реализации государственной программы</w:t>
            </w:r>
          </w:p>
        </w:tc>
        <w:tc>
          <w:tcPr>
            <w:tcW w:w="1206"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Ответственный исполнитель/ соисполнитель за достижение показателя</w:t>
            </w:r>
          </w:p>
        </w:tc>
      </w:tr>
      <w:tr w:rsidR="0089430C" w:rsidRPr="00874373" w:rsidTr="0089430C">
        <w:tc>
          <w:tcPr>
            <w:tcW w:w="1763" w:type="dxa"/>
            <w:vMerge/>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rPr>
                <w:rFonts w:ascii="Times New Roman" w:hAnsi="Times New Roman" w:cs="Times New Roman"/>
                <w:sz w:val="24"/>
                <w:szCs w:val="24"/>
              </w:rPr>
            </w:pPr>
            <w:r w:rsidRPr="00874373">
              <w:rPr>
                <w:rFonts w:ascii="Times New Roman" w:hAnsi="Times New Roman" w:cs="Times New Roman"/>
                <w:sz w:val="24"/>
                <w:szCs w:val="24"/>
              </w:rPr>
              <w:t>1</w:t>
            </w:r>
          </w:p>
        </w:tc>
        <w:tc>
          <w:tcPr>
            <w:tcW w:w="1757"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 xml:space="preserve">Уровень преступности (число зарегистрированных преступлений на 100 тыс. </w:t>
            </w:r>
            <w:r w:rsidRPr="00874373">
              <w:rPr>
                <w:rFonts w:ascii="Times New Roman" w:hAnsi="Times New Roman" w:cs="Times New Roman"/>
                <w:sz w:val="24"/>
                <w:szCs w:val="24"/>
              </w:rPr>
              <w:lastRenderedPageBreak/>
              <w:t>человек населения), единиц &lt;*&gt;</w:t>
            </w:r>
          </w:p>
        </w:tc>
        <w:tc>
          <w:tcPr>
            <w:tcW w:w="1594"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lastRenderedPageBreak/>
              <w:t>Распоряжение Правительства автономного округа от 22 марта 2013 года № 101-</w:t>
            </w:r>
            <w:r w:rsidRPr="00874373">
              <w:rPr>
                <w:rFonts w:ascii="Times New Roman" w:hAnsi="Times New Roman" w:cs="Times New Roman"/>
                <w:sz w:val="24"/>
                <w:szCs w:val="24"/>
              </w:rPr>
              <w:lastRenderedPageBreak/>
              <w:t>рп «О Стратегии социально-экономического развития Ханты-Мансийского автономного округа - Югры до 2030 года» (раздел 3.1.2.9 указанной стратегии)</w:t>
            </w:r>
          </w:p>
        </w:tc>
        <w:tc>
          <w:tcPr>
            <w:tcW w:w="1197"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lastRenderedPageBreak/>
              <w:t>1260,8</w:t>
            </w:r>
          </w:p>
        </w:tc>
        <w:tc>
          <w:tcPr>
            <w:tcW w:w="85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1249,0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1219,0</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1189,0</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1161,0</w:t>
            </w: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1155,0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1150,0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1133,0</w:t>
            </w:r>
          </w:p>
        </w:tc>
        <w:tc>
          <w:tcPr>
            <w:tcW w:w="1206" w:type="dxa"/>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Депполитики Югры</w:t>
            </w:r>
          </w:p>
        </w:tc>
      </w:tr>
      <w:tr w:rsidR="0089430C" w:rsidRPr="00874373" w:rsidTr="0089430C">
        <w:tc>
          <w:tcPr>
            <w:tcW w:w="1763" w:type="dxa"/>
            <w:vMerge w:val="restart"/>
            <w:tcBorders>
              <w:top w:val="single" w:sz="4" w:space="0" w:color="auto"/>
              <w:left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lastRenderedPageBreak/>
              <w:t>Параметры финансового обеспечения государственной 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Источники финансирования</w:t>
            </w:r>
          </w:p>
        </w:tc>
        <w:tc>
          <w:tcPr>
            <w:tcW w:w="10562" w:type="dxa"/>
            <w:gridSpan w:val="20"/>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r w:rsidRPr="00874373">
              <w:rPr>
                <w:rFonts w:ascii="Times New Roman" w:hAnsi="Times New Roman" w:cs="Times New Roman"/>
                <w:sz w:val="24"/>
                <w:szCs w:val="24"/>
              </w:rPr>
              <w:t>Расходы по годам (тыс. рублей)</w:t>
            </w:r>
          </w:p>
        </w:tc>
      </w:tr>
      <w:tr w:rsidR="0089430C" w:rsidRPr="00874373" w:rsidTr="0089430C">
        <w:tc>
          <w:tcPr>
            <w:tcW w:w="1763" w:type="dxa"/>
            <w:vMerge/>
            <w:tcBorders>
              <w:top w:val="single" w:sz="4" w:space="0" w:color="auto"/>
              <w:left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jc w:val="center"/>
              <w:rPr>
                <w:rFonts w:ascii="Times New Roman" w:hAnsi="Times New Roman" w:cs="Times New Roman"/>
                <w:sz w:val="24"/>
                <w:szCs w:val="24"/>
              </w:rPr>
            </w:pPr>
            <w:r w:rsidRPr="00874373">
              <w:rPr>
                <w:rFonts w:ascii="Times New Roman" w:hAnsi="Times New Roman" w:cs="Times New Roman"/>
                <w:sz w:val="24"/>
                <w:szCs w:val="24"/>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jc w:val="center"/>
              <w:rPr>
                <w:rFonts w:ascii="Times New Roman" w:hAnsi="Times New Roman" w:cs="Times New Roman"/>
                <w:sz w:val="24"/>
                <w:szCs w:val="24"/>
              </w:rPr>
            </w:pPr>
            <w:r w:rsidRPr="00874373">
              <w:rPr>
                <w:rFonts w:ascii="Times New Roman" w:hAnsi="Times New Roman" w:cs="Times New Roman"/>
                <w:sz w:val="24"/>
                <w:szCs w:val="24"/>
              </w:rPr>
              <w:t>2022</w:t>
            </w:r>
          </w:p>
        </w:tc>
        <w:tc>
          <w:tcPr>
            <w:tcW w:w="1134"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jc w:val="center"/>
              <w:rPr>
                <w:rFonts w:ascii="Times New Roman" w:hAnsi="Times New Roman" w:cs="Times New Roman"/>
                <w:sz w:val="24"/>
                <w:szCs w:val="24"/>
              </w:rPr>
            </w:pPr>
            <w:r w:rsidRPr="00874373">
              <w:rPr>
                <w:rFonts w:ascii="Times New Roman" w:hAnsi="Times New Roman" w:cs="Times New Roman"/>
                <w:sz w:val="24"/>
                <w:szCs w:val="24"/>
              </w:rPr>
              <w:t>2023</w:t>
            </w:r>
          </w:p>
        </w:tc>
        <w:tc>
          <w:tcPr>
            <w:tcW w:w="1276"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jc w:val="center"/>
              <w:rPr>
                <w:rFonts w:ascii="Times New Roman" w:hAnsi="Times New Roman" w:cs="Times New Roman"/>
                <w:sz w:val="24"/>
                <w:szCs w:val="24"/>
              </w:rPr>
            </w:pPr>
            <w:r w:rsidRPr="00874373">
              <w:rPr>
                <w:rFonts w:ascii="Times New Roman" w:hAnsi="Times New Roman" w:cs="Times New Roman"/>
                <w:sz w:val="24"/>
                <w:szCs w:val="24"/>
              </w:rPr>
              <w:t>2024</w:t>
            </w:r>
          </w:p>
        </w:tc>
        <w:tc>
          <w:tcPr>
            <w:tcW w:w="1275"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jc w:val="center"/>
              <w:rPr>
                <w:rFonts w:ascii="Times New Roman" w:hAnsi="Times New Roman" w:cs="Times New Roman"/>
                <w:sz w:val="24"/>
                <w:szCs w:val="24"/>
              </w:rPr>
            </w:pPr>
            <w:r w:rsidRPr="00874373">
              <w:rPr>
                <w:rFonts w:ascii="Times New Roman" w:hAnsi="Times New Roman" w:cs="Times New Roman"/>
                <w:sz w:val="24"/>
                <w:szCs w:val="24"/>
              </w:rPr>
              <w:t>2025</w:t>
            </w:r>
          </w:p>
        </w:tc>
        <w:tc>
          <w:tcPr>
            <w:tcW w:w="1349"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jc w:val="center"/>
              <w:rPr>
                <w:rFonts w:ascii="Times New Roman" w:hAnsi="Times New Roman" w:cs="Times New Roman"/>
                <w:sz w:val="24"/>
                <w:szCs w:val="24"/>
              </w:rPr>
            </w:pPr>
            <w:r w:rsidRPr="00874373">
              <w:rPr>
                <w:rFonts w:ascii="Times New Roman" w:hAnsi="Times New Roman" w:cs="Times New Roman"/>
                <w:sz w:val="24"/>
                <w:szCs w:val="24"/>
              </w:rPr>
              <w:t>2026</w:t>
            </w:r>
          </w:p>
        </w:tc>
        <w:tc>
          <w:tcPr>
            <w:tcW w:w="1275"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jc w:val="center"/>
              <w:rPr>
                <w:rFonts w:ascii="Times New Roman" w:hAnsi="Times New Roman" w:cs="Times New Roman"/>
                <w:sz w:val="24"/>
                <w:szCs w:val="24"/>
              </w:rPr>
            </w:pPr>
            <w:r w:rsidRPr="00874373">
              <w:rPr>
                <w:rFonts w:ascii="Times New Roman" w:hAnsi="Times New Roman" w:cs="Times New Roman"/>
                <w:sz w:val="24"/>
                <w:szCs w:val="24"/>
              </w:rPr>
              <w:t>2027</w:t>
            </w:r>
          </w:p>
        </w:tc>
        <w:tc>
          <w:tcPr>
            <w:tcW w:w="1418"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jc w:val="center"/>
              <w:rPr>
                <w:rFonts w:ascii="Times New Roman" w:hAnsi="Times New Roman" w:cs="Times New Roman"/>
                <w:sz w:val="24"/>
                <w:szCs w:val="24"/>
              </w:rPr>
            </w:pPr>
            <w:r w:rsidRPr="00874373">
              <w:rPr>
                <w:rFonts w:ascii="Times New Roman" w:hAnsi="Times New Roman" w:cs="Times New Roman"/>
                <w:sz w:val="24"/>
                <w:szCs w:val="24"/>
              </w:rPr>
              <w:t>2028 - 2030</w:t>
            </w:r>
          </w:p>
        </w:tc>
      </w:tr>
      <w:tr w:rsidR="0089430C" w:rsidRPr="00874373" w:rsidTr="0089430C">
        <w:tc>
          <w:tcPr>
            <w:tcW w:w="1763" w:type="dxa"/>
            <w:vMerge/>
            <w:tcBorders>
              <w:top w:val="single" w:sz="4" w:space="0" w:color="auto"/>
              <w:left w:val="single" w:sz="4" w:space="0" w:color="auto"/>
              <w:right w:val="single" w:sz="4" w:space="0" w:color="auto"/>
            </w:tcBorders>
          </w:tcPr>
          <w:p w:rsidR="0089430C" w:rsidRPr="00874373" w:rsidRDefault="0089430C" w:rsidP="0089430C">
            <w:pPr>
              <w:pStyle w:val="ConsPlusNormal"/>
              <w:jc w:val="center"/>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rPr>
                <w:rFonts w:ascii="Times New Roman" w:hAnsi="Times New Roman" w:cs="Times New Roman"/>
                <w:sz w:val="24"/>
                <w:szCs w:val="24"/>
              </w:rPr>
            </w:pPr>
            <w:r w:rsidRPr="00874373">
              <w:rPr>
                <w:rFonts w:ascii="Times New Roman" w:hAnsi="Times New Roman" w:cs="Times New Roman"/>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1233278,5</w:t>
            </w:r>
          </w:p>
        </w:tc>
        <w:tc>
          <w:tcPr>
            <w:tcW w:w="1134"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176370,8</w:t>
            </w:r>
          </w:p>
        </w:tc>
        <w:tc>
          <w:tcPr>
            <w:tcW w:w="1134"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176753,1</w:t>
            </w:r>
          </w:p>
        </w:tc>
        <w:tc>
          <w:tcPr>
            <w:tcW w:w="1276"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182338,6</w:t>
            </w:r>
          </w:p>
        </w:tc>
        <w:tc>
          <w:tcPr>
            <w:tcW w:w="1275"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116458,9</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115966,5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115722,6</w:t>
            </w:r>
          </w:p>
        </w:tc>
        <w:tc>
          <w:tcPr>
            <w:tcW w:w="1418"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349668,0</w:t>
            </w:r>
          </w:p>
        </w:tc>
      </w:tr>
      <w:tr w:rsidR="0089430C" w:rsidRPr="00874373" w:rsidTr="0089430C">
        <w:trPr>
          <w:trHeight w:val="515"/>
        </w:trPr>
        <w:tc>
          <w:tcPr>
            <w:tcW w:w="1763" w:type="dxa"/>
            <w:vMerge/>
            <w:tcBorders>
              <w:top w:val="single" w:sz="4" w:space="0" w:color="auto"/>
              <w:left w:val="single" w:sz="4" w:space="0" w:color="auto"/>
              <w:right w:val="single" w:sz="4" w:space="0" w:color="auto"/>
            </w:tcBorders>
          </w:tcPr>
          <w:p w:rsidR="0089430C" w:rsidRPr="00874373" w:rsidRDefault="0089430C" w:rsidP="0089430C">
            <w:pPr>
              <w:pStyle w:val="ConsPlusNormal"/>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1145,9</w:t>
            </w:r>
          </w:p>
        </w:tc>
        <w:tc>
          <w:tcPr>
            <w:tcW w:w="1134"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159,9</w:t>
            </w:r>
          </w:p>
        </w:tc>
        <w:tc>
          <w:tcPr>
            <w:tcW w:w="1134"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170,8</w:t>
            </w:r>
          </w:p>
        </w:tc>
        <w:tc>
          <w:tcPr>
            <w:tcW w:w="1276"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815,2</w:t>
            </w:r>
          </w:p>
        </w:tc>
        <w:tc>
          <w:tcPr>
            <w:tcW w:w="1275"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r>
      <w:tr w:rsidR="0089430C" w:rsidRPr="00874373" w:rsidTr="0089430C">
        <w:tc>
          <w:tcPr>
            <w:tcW w:w="1763" w:type="dxa"/>
            <w:vMerge/>
            <w:tcBorders>
              <w:top w:val="single" w:sz="4" w:space="0" w:color="auto"/>
              <w:left w:val="single" w:sz="4" w:space="0" w:color="auto"/>
              <w:right w:val="single" w:sz="4" w:space="0" w:color="auto"/>
            </w:tcBorders>
          </w:tcPr>
          <w:p w:rsidR="0089430C" w:rsidRPr="00874373" w:rsidRDefault="0089430C" w:rsidP="0089430C">
            <w:pPr>
              <w:pStyle w:val="ConsPlusNormal"/>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бюджет автономного округа</w:t>
            </w:r>
          </w:p>
        </w:tc>
        <w:tc>
          <w:tcPr>
            <w:tcW w:w="170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1210287,2</w:t>
            </w:r>
          </w:p>
        </w:tc>
        <w:tc>
          <w:tcPr>
            <w:tcW w:w="1134"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173886,4</w:t>
            </w:r>
          </w:p>
        </w:tc>
        <w:tc>
          <w:tcPr>
            <w:tcW w:w="1134"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174144,2</w:t>
            </w:r>
          </w:p>
        </w:tc>
        <w:tc>
          <w:tcPr>
            <w:tcW w:w="1276"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179081,9</w:t>
            </w:r>
          </w:p>
        </w:tc>
        <w:tc>
          <w:tcPr>
            <w:tcW w:w="1275"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114018,6</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113526,3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113282,4</w:t>
            </w:r>
          </w:p>
        </w:tc>
        <w:tc>
          <w:tcPr>
            <w:tcW w:w="1418"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342347,4</w:t>
            </w:r>
          </w:p>
        </w:tc>
      </w:tr>
      <w:tr w:rsidR="0089430C" w:rsidRPr="00874373" w:rsidTr="0089430C">
        <w:tc>
          <w:tcPr>
            <w:tcW w:w="1763" w:type="dxa"/>
            <w:vMerge/>
            <w:tcBorders>
              <w:top w:val="single" w:sz="4" w:space="0" w:color="auto"/>
              <w:left w:val="single" w:sz="4" w:space="0" w:color="auto"/>
              <w:right w:val="single" w:sz="4" w:space="0" w:color="auto"/>
            </w:tcBorders>
          </w:tcPr>
          <w:p w:rsidR="0089430C" w:rsidRPr="00874373" w:rsidRDefault="0089430C" w:rsidP="0089430C">
            <w:pPr>
              <w:pStyle w:val="ConsPlusNormal"/>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местный бюджет</w:t>
            </w:r>
          </w:p>
        </w:tc>
        <w:tc>
          <w:tcPr>
            <w:tcW w:w="170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21845,4</w:t>
            </w:r>
          </w:p>
        </w:tc>
        <w:tc>
          <w:tcPr>
            <w:tcW w:w="1134"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2324,5</w:t>
            </w:r>
          </w:p>
        </w:tc>
        <w:tc>
          <w:tcPr>
            <w:tcW w:w="1134"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2438,1</w:t>
            </w:r>
          </w:p>
        </w:tc>
        <w:tc>
          <w:tcPr>
            <w:tcW w:w="1276"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2441,5</w:t>
            </w:r>
          </w:p>
        </w:tc>
        <w:tc>
          <w:tcPr>
            <w:tcW w:w="1275"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2440,3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 xml:space="preserve"> 440,2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2440,2</w:t>
            </w:r>
          </w:p>
        </w:tc>
        <w:tc>
          <w:tcPr>
            <w:tcW w:w="1418"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trike/>
                <w:sz w:val="24"/>
                <w:szCs w:val="24"/>
              </w:rPr>
            </w:pPr>
            <w:r w:rsidRPr="00874373">
              <w:rPr>
                <w:rFonts w:ascii="Times New Roman" w:hAnsi="Times New Roman" w:cs="Times New Roman"/>
                <w:sz w:val="24"/>
                <w:szCs w:val="24"/>
              </w:rPr>
              <w:t>7320,6</w:t>
            </w:r>
          </w:p>
        </w:tc>
      </w:tr>
      <w:tr w:rsidR="0089430C" w:rsidRPr="00874373" w:rsidTr="0089430C">
        <w:tc>
          <w:tcPr>
            <w:tcW w:w="1763" w:type="dxa"/>
            <w:vMerge/>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иные источники финансирования</w:t>
            </w:r>
          </w:p>
        </w:tc>
        <w:tc>
          <w:tcPr>
            <w:tcW w:w="1701"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9430C">
            <w:pPr>
              <w:pStyle w:val="ConsPlusNormal"/>
              <w:rPr>
                <w:rFonts w:ascii="Times New Roman" w:hAnsi="Times New Roman" w:cs="Times New Roman"/>
                <w:sz w:val="24"/>
                <w:szCs w:val="24"/>
              </w:rPr>
            </w:pPr>
            <w:r w:rsidRPr="00874373">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276"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89430C" w:rsidRPr="00874373" w:rsidRDefault="0089430C" w:rsidP="00874373">
            <w:pPr>
              <w:pStyle w:val="ConsPlusNormal"/>
              <w:ind w:firstLine="0"/>
              <w:rPr>
                <w:rFonts w:ascii="Times New Roman" w:hAnsi="Times New Roman" w:cs="Times New Roman"/>
                <w:sz w:val="24"/>
                <w:szCs w:val="24"/>
              </w:rPr>
            </w:pPr>
            <w:r w:rsidRPr="00874373">
              <w:rPr>
                <w:rFonts w:ascii="Times New Roman" w:hAnsi="Times New Roman" w:cs="Times New Roman"/>
                <w:sz w:val="24"/>
                <w:szCs w:val="24"/>
              </w:rPr>
              <w:t>0,0</w:t>
            </w:r>
          </w:p>
        </w:tc>
      </w:tr>
    </w:tbl>
    <w:p w:rsidR="00796E4A" w:rsidRDefault="00796E4A" w:rsidP="00AC137C">
      <w:pPr>
        <w:tabs>
          <w:tab w:val="left" w:pos="1077"/>
        </w:tabs>
        <w:jc w:val="right"/>
        <w:rPr>
          <w:sz w:val="28"/>
          <w:szCs w:val="28"/>
        </w:rPr>
      </w:pPr>
      <w:r>
        <w:rPr>
          <w:sz w:val="28"/>
          <w:szCs w:val="28"/>
        </w:rPr>
        <w:t>».</w:t>
      </w:r>
    </w:p>
    <w:p w:rsidR="00C36848" w:rsidRDefault="00C36848" w:rsidP="00C36848">
      <w:pPr>
        <w:jc w:val="both"/>
        <w:rPr>
          <w:sz w:val="28"/>
          <w:szCs w:val="28"/>
        </w:rPr>
      </w:pPr>
    </w:p>
    <w:p w:rsidR="00B92E66" w:rsidRPr="00B92E66" w:rsidRDefault="00AC137C" w:rsidP="00CB3C9B">
      <w:pPr>
        <w:ind w:firstLine="708"/>
        <w:rPr>
          <w:sz w:val="28"/>
          <w:szCs w:val="28"/>
        </w:rPr>
      </w:pPr>
      <w:r w:rsidRPr="000321A2">
        <w:rPr>
          <w:sz w:val="28"/>
          <w:szCs w:val="28"/>
        </w:rPr>
        <w:lastRenderedPageBreak/>
        <w:t xml:space="preserve"> «</w:t>
      </w:r>
      <w:r>
        <w:rPr>
          <w:sz w:val="28"/>
          <w:szCs w:val="28"/>
        </w:rPr>
        <w:t xml:space="preserve"> </w:t>
      </w:r>
      <w:r w:rsidR="00CB3C9B">
        <w:rPr>
          <w:sz w:val="28"/>
          <w:szCs w:val="28"/>
        </w:rPr>
        <w:t xml:space="preserve">                                                                                                                                                                          </w:t>
      </w:r>
      <w:r w:rsidR="00B92E66" w:rsidRPr="00B92E66">
        <w:rPr>
          <w:sz w:val="24"/>
          <w:szCs w:val="28"/>
        </w:rPr>
        <w:t>Таблица 1</w:t>
      </w:r>
    </w:p>
    <w:p w:rsidR="00B92E66" w:rsidRPr="00A91A3D" w:rsidRDefault="00B92E66" w:rsidP="00B92E66">
      <w:pPr>
        <w:pStyle w:val="ConsPlusNormal"/>
        <w:jc w:val="both"/>
      </w:pPr>
    </w:p>
    <w:p w:rsidR="00B92E66" w:rsidRPr="00B92E66" w:rsidRDefault="00B92E66" w:rsidP="00B92E66">
      <w:pPr>
        <w:pStyle w:val="ConsPlusTitle"/>
        <w:jc w:val="center"/>
        <w:rPr>
          <w:sz w:val="24"/>
          <w:szCs w:val="24"/>
        </w:rPr>
      </w:pPr>
      <w:r w:rsidRPr="00B92E66">
        <w:rPr>
          <w:sz w:val="24"/>
          <w:szCs w:val="24"/>
        </w:rPr>
        <w:t>Распределение финансовых ресурсов государственной программы</w:t>
      </w:r>
    </w:p>
    <w:p w:rsidR="00B92E66" w:rsidRPr="00B92E66" w:rsidRDefault="00B92E66" w:rsidP="00B92E66">
      <w:pPr>
        <w:pStyle w:val="ConsPlusTitle"/>
        <w:jc w:val="center"/>
        <w:rPr>
          <w:sz w:val="24"/>
          <w:szCs w:val="24"/>
        </w:rPr>
      </w:pPr>
      <w:r w:rsidRPr="00B92E66">
        <w:rPr>
          <w:sz w:val="24"/>
          <w:szCs w:val="24"/>
        </w:rPr>
        <w:t>(по годам)</w:t>
      </w:r>
    </w:p>
    <w:p w:rsidR="00B92E66" w:rsidRPr="00A91A3D" w:rsidRDefault="00B92E66" w:rsidP="00B92E66">
      <w:pPr>
        <w:pStyle w:val="ConsPlusNormal"/>
        <w:jc w:val="both"/>
      </w:pPr>
    </w:p>
    <w:tbl>
      <w:tblPr>
        <w:tblW w:w="14743" w:type="dxa"/>
        <w:tblInd w:w="-431" w:type="dxa"/>
        <w:tblLayout w:type="fixed"/>
        <w:tblCellMar>
          <w:top w:w="102" w:type="dxa"/>
          <w:left w:w="62" w:type="dxa"/>
          <w:bottom w:w="102" w:type="dxa"/>
          <w:right w:w="62" w:type="dxa"/>
        </w:tblCellMar>
        <w:tblLook w:val="0000" w:firstRow="0" w:lastRow="0" w:firstColumn="0" w:lastColumn="0" w:noHBand="0" w:noVBand="0"/>
      </w:tblPr>
      <w:tblGrid>
        <w:gridCol w:w="852"/>
        <w:gridCol w:w="1984"/>
        <w:gridCol w:w="1701"/>
        <w:gridCol w:w="1418"/>
        <w:gridCol w:w="1134"/>
        <w:gridCol w:w="1134"/>
        <w:gridCol w:w="1134"/>
        <w:gridCol w:w="992"/>
        <w:gridCol w:w="992"/>
        <w:gridCol w:w="1134"/>
        <w:gridCol w:w="1134"/>
        <w:gridCol w:w="1134"/>
      </w:tblGrid>
      <w:tr w:rsidR="00CB140A" w:rsidRPr="00C555E6" w:rsidTr="009C0BDD">
        <w:tc>
          <w:tcPr>
            <w:tcW w:w="852"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 структурного элемента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Структурный элемент (основное мероприятие) государственной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Ответственный исполнитель / соисполнитель</w:t>
            </w:r>
          </w:p>
        </w:tc>
        <w:tc>
          <w:tcPr>
            <w:tcW w:w="1418"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Источники финансирования</w:t>
            </w:r>
          </w:p>
        </w:tc>
        <w:tc>
          <w:tcPr>
            <w:tcW w:w="8788" w:type="dxa"/>
            <w:gridSpan w:val="8"/>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Финансовые затраты на реализацию (тыс. рублей)</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2022 г.</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2023 г.</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2024 г.</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2025 г.</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2026 г.</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2027 г.</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2028 - 2030 гг.</w:t>
            </w:r>
          </w:p>
        </w:tc>
      </w:tr>
      <w:tr w:rsidR="00CB140A" w:rsidRPr="00C555E6" w:rsidTr="009C0BDD">
        <w:tc>
          <w:tcPr>
            <w:tcW w:w="85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rPr>
                <w:rFonts w:ascii="Times New Roman" w:hAnsi="Times New Roman" w:cs="Times New Roman"/>
                <w:sz w:val="24"/>
                <w:szCs w:val="24"/>
              </w:rPr>
            </w:pPr>
            <w:r w:rsidRPr="00C555E6">
              <w:rPr>
                <w:rFonts w:ascii="Times New Roman" w:hAnsi="Times New Roman" w:cs="Times New Roman"/>
                <w:sz w:val="24"/>
                <w:szCs w:val="24"/>
              </w:rPr>
              <w:t>12</w:t>
            </w:r>
          </w:p>
        </w:tc>
      </w:tr>
      <w:tr w:rsidR="00CB140A" w:rsidRPr="00C555E6" w:rsidTr="009C0BDD">
        <w:tc>
          <w:tcPr>
            <w:tcW w:w="14743" w:type="dxa"/>
            <w:gridSpan w:val="12"/>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outlineLvl w:val="2"/>
              <w:rPr>
                <w:rFonts w:ascii="Times New Roman" w:hAnsi="Times New Roman" w:cs="Times New Roman"/>
                <w:sz w:val="24"/>
                <w:szCs w:val="24"/>
              </w:rPr>
            </w:pPr>
            <w:r w:rsidRPr="00C555E6">
              <w:rPr>
                <w:rFonts w:ascii="Times New Roman" w:hAnsi="Times New Roman" w:cs="Times New Roman"/>
                <w:sz w:val="24"/>
                <w:szCs w:val="24"/>
              </w:rPr>
              <w:t>Подпрограмма 1 «Профилактика правонарушений»</w:t>
            </w:r>
          </w:p>
        </w:tc>
      </w:tr>
      <w:tr w:rsidR="00CB140A" w:rsidRPr="00C555E6" w:rsidTr="009C0BDD">
        <w:tc>
          <w:tcPr>
            <w:tcW w:w="852"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w:t>
            </w:r>
          </w:p>
        </w:tc>
        <w:tc>
          <w:tcPr>
            <w:tcW w:w="1984"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Основное мероприятие «Создание условий для обеспечения общественного порядка и законных прав граждан» (1, п. 1 таблицы 3)</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Депбезопасности Югры, муниципальные образования автономного округа (по согласованию), Депинформтехнологий Югры, в том числе</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420673,8</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96673,4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84842,5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86609,9 </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25580,9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25088,5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24844,6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77034,0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398828,4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94348,9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82404,4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84168,4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23140,6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22648,3</w:t>
            </w:r>
          </w:p>
        </w:tc>
        <w:tc>
          <w:tcPr>
            <w:tcW w:w="1134" w:type="dxa"/>
            <w:tcBorders>
              <w:top w:val="single" w:sz="4" w:space="0" w:color="auto"/>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22404,4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69713,4</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21845,4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2324,5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2438,1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2441,5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p>
        </w:tc>
        <w:tc>
          <w:tcPr>
            <w:tcW w:w="1134" w:type="dxa"/>
            <w:tcBorders>
              <w:top w:val="single" w:sz="4" w:space="0" w:color="auto"/>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7320,6</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иные источники </w:t>
            </w:r>
            <w:r w:rsidRPr="00C555E6">
              <w:rPr>
                <w:rFonts w:ascii="Times New Roman" w:hAnsi="Times New Roman" w:cs="Times New Roman"/>
                <w:sz w:val="24"/>
                <w:szCs w:val="24"/>
              </w:rPr>
              <w:lastRenderedPageBreak/>
              <w:t>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Депбезопасности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360128,4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90048,9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78104,4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79868,4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18840,6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18348,3</w:t>
            </w:r>
          </w:p>
        </w:tc>
        <w:tc>
          <w:tcPr>
            <w:tcW w:w="1134" w:type="dxa"/>
            <w:tcBorders>
              <w:top w:val="single" w:sz="4" w:space="0" w:color="auto"/>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18104,4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56813,4</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360128,4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90048,9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78104,4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79868,4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18840,6</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18348,3</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18104,4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56813,4</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Депбезопасности Югры, муниципальные образования автономного округа (по согласованию)</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56045,4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6124,5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6238,1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6241,5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6240,3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6 240,2</w:t>
            </w:r>
          </w:p>
        </w:tc>
        <w:tc>
          <w:tcPr>
            <w:tcW w:w="1134" w:type="dxa"/>
            <w:tcBorders>
              <w:top w:val="single" w:sz="4" w:space="0" w:color="auto"/>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6 240,2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18720,6</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34200,0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3 800,0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3 800,0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11400,0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21845,4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2324,5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2438,1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2441,5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2440,3</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2 440,2</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2 440,2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7320,6</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w:t>
            </w:r>
            <w:r w:rsidRPr="00C555E6">
              <w:rPr>
                <w:rFonts w:ascii="Times New Roman" w:hAnsi="Times New Roman" w:cs="Times New Roman"/>
                <w:sz w:val="24"/>
                <w:szCs w:val="24"/>
              </w:rPr>
              <w:lastRenderedPageBreak/>
              <w:t>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Депинформтехнологий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1500,0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w:t>
            </w:r>
          </w:p>
        </w:tc>
        <w:tc>
          <w:tcPr>
            <w:tcW w:w="1984"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Основное мероприятие «Обеспечение отдельных государственных полномочий в сфере правопорядка» (1)</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Депбезопасности Югры, муниципальные образования автономного округа (по согласованию)</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593965,7</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60097,4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67153,1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70765,6</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65991,6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65991,6</w:t>
            </w:r>
          </w:p>
        </w:tc>
        <w:tc>
          <w:tcPr>
            <w:tcW w:w="1134" w:type="dxa"/>
            <w:tcBorders>
              <w:top w:val="single" w:sz="4" w:space="0" w:color="auto"/>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65991,6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197974,8</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1145,9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159,9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170,8</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815,2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592819,8</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59937,5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66982,3</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69950,4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65991,6</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65991,6</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65991,6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197974,8</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1.3.</w:t>
            </w:r>
          </w:p>
        </w:tc>
        <w:tc>
          <w:tcPr>
            <w:tcW w:w="1984"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Основное мероприятие «Правовое просвещение в сфере профилактики правонарушений» (1)</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Депбезопасности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100,0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rPr>
                <w:color w:val="000000"/>
                <w:sz w:val="24"/>
                <w:szCs w:val="24"/>
              </w:rPr>
            </w:pPr>
            <w:r w:rsidRPr="00C555E6">
              <w:rPr>
                <w:sz w:val="24"/>
                <w:szCs w:val="24"/>
              </w:rPr>
              <w:t>1015039,5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rPr>
                <w:strike/>
                <w:sz w:val="24"/>
                <w:szCs w:val="24"/>
              </w:rPr>
            </w:pPr>
            <w:r w:rsidRPr="00C555E6">
              <w:rPr>
                <w:sz w:val="24"/>
                <w:szCs w:val="24"/>
              </w:rPr>
              <w:t>156770,8</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152095,6</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157375,5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91672,5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91080,1</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90936,2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275108,8</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1145,9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159,9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170,8</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815,2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rPr>
                <w:color w:val="000000"/>
                <w:sz w:val="24"/>
                <w:szCs w:val="24"/>
              </w:rPr>
            </w:pPr>
            <w:r w:rsidRPr="00C555E6">
              <w:rPr>
                <w:sz w:val="24"/>
                <w:szCs w:val="24"/>
              </w:rPr>
              <w:t>992048,2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rPr>
                <w:strike/>
                <w:sz w:val="24"/>
                <w:szCs w:val="24"/>
              </w:rPr>
            </w:pPr>
            <w:r w:rsidRPr="00C555E6">
              <w:rPr>
                <w:sz w:val="24"/>
                <w:szCs w:val="24"/>
              </w:rPr>
              <w:t>154286,4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149486,7</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154118,8</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89232,2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88639,9</w:t>
            </w:r>
            <w:r w:rsidRPr="00C555E6">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88496,0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267788,2</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21845,4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2324,5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2438,1</w:t>
            </w:r>
            <w:r w:rsidRPr="00C555E6">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2441,5</w:t>
            </w:r>
            <w:r w:rsidRPr="00C555E6">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2440,3</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r w:rsidRPr="00C555E6">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7320,6</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14743" w:type="dxa"/>
            <w:gridSpan w:val="12"/>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outlineLvl w:val="2"/>
              <w:rPr>
                <w:rFonts w:ascii="Times New Roman" w:hAnsi="Times New Roman" w:cs="Times New Roman"/>
                <w:sz w:val="24"/>
                <w:szCs w:val="24"/>
              </w:rPr>
            </w:pPr>
            <w:r w:rsidRPr="00C555E6">
              <w:rPr>
                <w:rFonts w:ascii="Times New Roman" w:hAnsi="Times New Roman" w:cs="Times New Roman"/>
                <w:sz w:val="24"/>
                <w:szCs w:val="24"/>
              </w:rPr>
              <w:lastRenderedPageBreak/>
              <w:t>Подпрограмма 2 «Профилактика незаконного оборота и потребления наркотических средств и психотропных веществ»</w:t>
            </w:r>
          </w:p>
        </w:tc>
      </w:tr>
      <w:tr w:rsidR="00CB140A" w:rsidRPr="00C555E6" w:rsidTr="009C0BDD">
        <w:tc>
          <w:tcPr>
            <w:tcW w:w="852"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2.1.</w:t>
            </w:r>
          </w:p>
        </w:tc>
        <w:tc>
          <w:tcPr>
            <w:tcW w:w="1984"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Основное мероприятие «Информационное и материально-техническое сопровождение деятельности субъектов профилактики наркомании» (п. 3 таблицы 3)</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Депбезопасности Югры, Департамент общественных, внешних связей и молодежи Югры, Депздрав Югры, Депинформтехнологий Югры, в том числе</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36450,0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1134" w:type="dxa"/>
            <w:tcBorders>
              <w:top w:val="single" w:sz="4" w:space="0" w:color="auto"/>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12150,0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36450,0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12150,0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Депбезопасности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Департамент общественных, внешних связей и молодежи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3750,0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3750,0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Депздрав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600,0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600,0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Депинформтех</w:t>
            </w:r>
            <w:r w:rsidRPr="00C555E6">
              <w:rPr>
                <w:rFonts w:ascii="Times New Roman" w:hAnsi="Times New Roman" w:cs="Times New Roman"/>
                <w:sz w:val="24"/>
                <w:szCs w:val="24"/>
              </w:rPr>
              <w:lastRenderedPageBreak/>
              <w:t>нологий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22500,0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2 500,0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2 500,0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color w:val="000000"/>
                <w:sz w:val="24"/>
                <w:szCs w:val="24"/>
              </w:rPr>
            </w:pPr>
            <w:r w:rsidRPr="00C555E6">
              <w:rPr>
                <w:rFonts w:ascii="Times New Roman" w:hAnsi="Times New Roman" w:cs="Times New Roman"/>
                <w:sz w:val="24"/>
                <w:szCs w:val="24"/>
              </w:rPr>
              <w:t>7500,0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22500,0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2500,0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2 500,0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2 500,0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7500,0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2.2.</w:t>
            </w:r>
          </w:p>
        </w:tc>
        <w:tc>
          <w:tcPr>
            <w:tcW w:w="1984"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Основное мероприятие «Просветительские мероприятия, направленные на профилактику наркомании» (п. 3 таблицы 3)</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Депбезопасности Югры, Депобразования и науки Югры, Депздрав Югры, Департамент общественных, внешних связей и молодежи Югры, Депкультуры Югры, Депспорта Югры, в том числе</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98100,0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1134" w:type="dxa"/>
            <w:tcBorders>
              <w:top w:val="single" w:sz="4" w:space="0" w:color="auto"/>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32700,0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98100,0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10900,0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32700,0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Депбезопасности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72000,0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24000,0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72000,0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24000,0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Депобразования и науки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450,0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450,0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Депздрав </w:t>
            </w:r>
            <w:r w:rsidRPr="00C555E6">
              <w:rPr>
                <w:rFonts w:ascii="Times New Roman" w:hAnsi="Times New Roman" w:cs="Times New Roman"/>
                <w:sz w:val="24"/>
                <w:szCs w:val="24"/>
              </w:rPr>
              <w:lastRenderedPageBreak/>
              <w:t>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Департамент общественных, внешних связей и молодежи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1200,0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1200,0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Депкультуры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3750,0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w:t>
            </w:r>
            <w:r w:rsidRPr="00C555E6">
              <w:rPr>
                <w:rFonts w:ascii="Times New Roman" w:hAnsi="Times New Roman" w:cs="Times New Roman"/>
                <w:sz w:val="24"/>
                <w:szCs w:val="24"/>
              </w:rPr>
              <w:lastRenderedPageBreak/>
              <w:t>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3750,0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Депспорта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3000,0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3000,0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w:t>
            </w:r>
          </w:p>
        </w:tc>
        <w:tc>
          <w:tcPr>
            <w:tcW w:w="1984"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Основное мероприятие «Развитие </w:t>
            </w:r>
            <w:r w:rsidRPr="00C555E6">
              <w:rPr>
                <w:rFonts w:ascii="Times New Roman" w:hAnsi="Times New Roman" w:cs="Times New Roman"/>
                <w:sz w:val="24"/>
                <w:szCs w:val="24"/>
              </w:rPr>
              <w:lastRenderedPageBreak/>
              <w:t>системы выявления незаконных потребителей наркотиков» (п. 3 таблицы 3)</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Депздрав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39150,0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13050,0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39150,0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13050,0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Итого по подпрограмме 2</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173700,0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57900,0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173700,0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19300,0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57900,0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14743" w:type="dxa"/>
            <w:gridSpan w:val="12"/>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outlineLvl w:val="2"/>
              <w:rPr>
                <w:rFonts w:ascii="Times New Roman" w:hAnsi="Times New Roman" w:cs="Times New Roman"/>
                <w:sz w:val="24"/>
                <w:szCs w:val="24"/>
              </w:rPr>
            </w:pPr>
            <w:r w:rsidRPr="00C555E6">
              <w:rPr>
                <w:rFonts w:ascii="Times New Roman" w:hAnsi="Times New Roman" w:cs="Times New Roman"/>
                <w:sz w:val="24"/>
                <w:szCs w:val="24"/>
              </w:rPr>
              <w:t>Подпрограмма 3 «Обеспечение защиты прав потребителей»</w:t>
            </w:r>
          </w:p>
        </w:tc>
      </w:tr>
      <w:tr w:rsidR="00CB140A" w:rsidRPr="00C555E6" w:rsidTr="009C0BDD">
        <w:tc>
          <w:tcPr>
            <w:tcW w:w="852"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3.1.</w:t>
            </w:r>
          </w:p>
        </w:tc>
        <w:tc>
          <w:tcPr>
            <w:tcW w:w="1984"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Основное мероприятие «Правовое </w:t>
            </w:r>
            <w:r w:rsidRPr="00C555E6">
              <w:rPr>
                <w:rFonts w:ascii="Times New Roman" w:hAnsi="Times New Roman" w:cs="Times New Roman"/>
                <w:sz w:val="24"/>
                <w:szCs w:val="24"/>
              </w:rPr>
              <w:lastRenderedPageBreak/>
              <w:t>просвещение и информирование в сфере защиты прав потребителей» (п. 2 таблицы 3)</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Депбезопасности Югры,</w:t>
            </w:r>
          </w:p>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Департамент </w:t>
            </w:r>
            <w:r w:rsidRPr="00C555E6">
              <w:rPr>
                <w:rFonts w:ascii="Times New Roman" w:hAnsi="Times New Roman" w:cs="Times New Roman"/>
                <w:sz w:val="24"/>
                <w:szCs w:val="24"/>
              </w:rPr>
              <w:lastRenderedPageBreak/>
              <w:t>общественных, внешних связей и молодежи Югры, в том числе</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600,0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600,0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Депбезопасности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Департамент общественных, внешних связей и молодежи </w:t>
            </w:r>
            <w:r w:rsidRPr="00C555E6">
              <w:rPr>
                <w:rFonts w:ascii="Times New Roman" w:hAnsi="Times New Roman" w:cs="Times New Roman"/>
                <w:sz w:val="24"/>
                <w:szCs w:val="24"/>
              </w:rPr>
              <w:lastRenderedPageBreak/>
              <w:t>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600,0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бюджет </w:t>
            </w:r>
            <w:r w:rsidRPr="00C555E6">
              <w:rPr>
                <w:rFonts w:ascii="Times New Roman" w:hAnsi="Times New Roman" w:cs="Times New Roman"/>
                <w:sz w:val="24"/>
                <w:szCs w:val="24"/>
              </w:rPr>
              <w:lastRenderedPageBreak/>
              <w:t>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1800,0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600,0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3.2.</w:t>
            </w:r>
          </w:p>
        </w:tc>
        <w:tc>
          <w:tcPr>
            <w:tcW w:w="1984"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Основное мероприятие «Повышение профессионального уровня участников системы защиты прав потребителей» (п. 2 таблицы 3)</w:t>
            </w:r>
          </w:p>
        </w:tc>
        <w:tc>
          <w:tcPr>
            <w:tcW w:w="1701" w:type="dxa"/>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9C0BDD">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Депбезопасности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200,0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200,0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Итого по подпрограмме 3</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800,0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w:t>
            </w:r>
            <w:r w:rsidRPr="00C555E6">
              <w:rPr>
                <w:rFonts w:ascii="Times New Roman" w:hAnsi="Times New Roman" w:cs="Times New Roman"/>
                <w:sz w:val="24"/>
                <w:szCs w:val="24"/>
              </w:rPr>
              <w:lastRenderedPageBreak/>
              <w:t>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2300,0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800,0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14743" w:type="dxa"/>
            <w:gridSpan w:val="12"/>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jc w:val="center"/>
              <w:outlineLvl w:val="2"/>
              <w:rPr>
                <w:rFonts w:ascii="Times New Roman" w:hAnsi="Times New Roman" w:cs="Times New Roman"/>
                <w:sz w:val="24"/>
                <w:szCs w:val="24"/>
              </w:rPr>
            </w:pPr>
            <w:r w:rsidRPr="00C555E6">
              <w:rPr>
                <w:rFonts w:ascii="Times New Roman" w:hAnsi="Times New Roman" w:cs="Times New Roman"/>
                <w:sz w:val="24"/>
                <w:szCs w:val="24"/>
              </w:rPr>
              <w:t>«Профилактика безнадзорности и правонарушения несовершеннолетних»</w:t>
            </w:r>
          </w:p>
        </w:tc>
      </w:tr>
      <w:tr w:rsidR="00CB140A" w:rsidRPr="00C555E6" w:rsidTr="009C0BDD">
        <w:tc>
          <w:tcPr>
            <w:tcW w:w="852"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4.1.</w:t>
            </w:r>
          </w:p>
        </w:tc>
        <w:tc>
          <w:tcPr>
            <w:tcW w:w="1984"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Основное мероприятие «Развитие системы воспитания, медиации, профилактика правонарушений среди несовершеннолетних» (п. 5 таблицы 3)</w:t>
            </w:r>
          </w:p>
        </w:tc>
        <w:tc>
          <w:tcPr>
            <w:tcW w:w="1701"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Депобразования и науки Югры, Депкультуры Югры, Депспорта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31119,0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3767,5</w:t>
            </w:r>
          </w:p>
        </w:tc>
        <w:tc>
          <w:tcPr>
            <w:tcW w:w="992"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3973,1</w:t>
            </w:r>
          </w:p>
        </w:tc>
        <w:tc>
          <w:tcPr>
            <w:tcW w:w="992"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3896,4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3896,4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3896,4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11689,2</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31119,0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3767,5</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3973,1</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3896,4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3896,4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3896,4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11689,2</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Депобразования и науки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1600,0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600,0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бюджет </w:t>
            </w:r>
            <w:r w:rsidRPr="00C555E6">
              <w:rPr>
                <w:rFonts w:ascii="Times New Roman" w:hAnsi="Times New Roman" w:cs="Times New Roman"/>
                <w:sz w:val="24"/>
                <w:szCs w:val="24"/>
              </w:rPr>
              <w:lastRenderedPageBreak/>
              <w:t>автономного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1600,0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200,0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600,0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val="restart"/>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Депкультуры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26639,0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3207,5</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3413,1</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3336,4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3336,4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3336,4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10009,2</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26639,0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3207,5</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3413,1</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3336,4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3336,4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3336,4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10009,2</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val="restart"/>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Депспорта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2880,0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1080,0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w:t>
            </w:r>
            <w:r w:rsidRPr="00C555E6">
              <w:rPr>
                <w:rFonts w:ascii="Times New Roman" w:hAnsi="Times New Roman" w:cs="Times New Roman"/>
                <w:sz w:val="24"/>
                <w:szCs w:val="24"/>
              </w:rPr>
              <w:lastRenderedPageBreak/>
              <w:t>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2880,0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360,0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1080,0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4.2.</w:t>
            </w:r>
          </w:p>
        </w:tc>
        <w:tc>
          <w:tcPr>
            <w:tcW w:w="1984" w:type="dxa"/>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Основное мероприятие «Организация и обеспечение деятельности единого общероссийского детского телефона доверия в Ханты-Мансийском автономном округе - Югре, единой социальной психологической службы "Телефон доверия", направленных на предупреждение жестокого обращения с детьми» (п. 5 </w:t>
            </w:r>
            <w:r w:rsidRPr="00C555E6">
              <w:rPr>
                <w:rFonts w:ascii="Times New Roman" w:hAnsi="Times New Roman" w:cs="Times New Roman"/>
                <w:sz w:val="24"/>
                <w:szCs w:val="24"/>
              </w:rPr>
              <w:lastRenderedPageBreak/>
              <w:t>таблицы 3)</w:t>
            </w:r>
          </w:p>
        </w:tc>
        <w:tc>
          <w:tcPr>
            <w:tcW w:w="1701" w:type="dxa"/>
            <w:vMerge w:val="restart"/>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lastRenderedPageBreak/>
              <w:t>Депсоцразвития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11120,0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4170,0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11120,0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4170,0</w:t>
            </w:r>
          </w:p>
        </w:tc>
      </w:tr>
      <w:tr w:rsidR="00CB140A" w:rsidRPr="00C555E6" w:rsidTr="009C0BDD">
        <w:tc>
          <w:tcPr>
            <w:tcW w:w="852"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852"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984"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701" w:type="dxa"/>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Итого по подпрограмме 4</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42239,0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5157,5</w:t>
            </w:r>
          </w:p>
        </w:tc>
        <w:tc>
          <w:tcPr>
            <w:tcW w:w="992"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5363,1</w:t>
            </w:r>
          </w:p>
        </w:tc>
        <w:tc>
          <w:tcPr>
            <w:tcW w:w="992"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5286,4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5286,4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5286,4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15859,2</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42239,0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5157,5</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5363,1</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5286,4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5286,4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5286,4</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15859,2</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 по государственной программе:</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1233278,5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176370,8</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176753,1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182338,6</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116458,9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115966,5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115722,6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349668,0</w:t>
            </w:r>
          </w:p>
        </w:tc>
      </w:tr>
      <w:tr w:rsidR="00CB140A" w:rsidRPr="00C555E6" w:rsidTr="009C0BDD">
        <w:trPr>
          <w:trHeight w:val="841"/>
        </w:trPr>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1145,9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159,9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170,8</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815,2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1210287,2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173886,4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174144,2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179081,9</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114018,6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113526,3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113282,4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342347,4</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21845,4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2324,5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2438,1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2441,5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2440,3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 440,2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7320,6</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иные источники </w:t>
            </w:r>
            <w:r w:rsidRPr="00C555E6">
              <w:rPr>
                <w:rFonts w:ascii="Times New Roman" w:hAnsi="Times New Roman" w:cs="Times New Roman"/>
                <w:sz w:val="24"/>
                <w:szCs w:val="24"/>
              </w:rPr>
              <w:lastRenderedPageBreak/>
              <w:t>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14743" w:type="dxa"/>
            <w:gridSpan w:val="12"/>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В том числе:</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Проектная часть</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Процессная часть</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1233278,5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176370,8</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176753,1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182338,6</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116458,9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115966,5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115722,6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349668,0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1145,9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159,9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170,8</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815,2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1210287,2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173886,4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174144,2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179081,9</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114018,6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113526,3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113282,4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342347,4</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21845,4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2324,5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2438,1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2441,5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2440,3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 440,2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7320,6</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14743" w:type="dxa"/>
            <w:gridSpan w:val="12"/>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 том числе:</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Инвестиции в объекты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Прочие расходы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1233278,5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176370,8</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176753,1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182338,6</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116458,9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115966,5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115722,6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349668,0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1145,9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159,9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170,8</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815,2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1210287,2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173886,4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174144,2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179081,9</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114018,6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113526,3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113282,4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342347,4</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местный </w:t>
            </w:r>
            <w:r w:rsidRPr="00C555E6">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lastRenderedPageBreak/>
              <w:t>21845,4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2324,5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2438,1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2441,5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2440,3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 440,2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7320,6</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14743" w:type="dxa"/>
            <w:gridSpan w:val="12"/>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 том числе:</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Депбезопасности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433928,4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98248,9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86304,4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88068,4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27040,6</w:t>
            </w:r>
          </w:p>
        </w:tc>
        <w:tc>
          <w:tcPr>
            <w:tcW w:w="1134" w:type="dxa"/>
            <w:tcBorders>
              <w:top w:val="single" w:sz="4" w:space="0" w:color="auto"/>
              <w:left w:val="single" w:sz="4" w:space="0" w:color="auto"/>
              <w:bottom w:val="single" w:sz="4" w:space="0" w:color="auto"/>
              <w:right w:val="single" w:sz="4" w:space="0" w:color="auto"/>
            </w:tcBorders>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26548,3</w:t>
            </w:r>
          </w:p>
        </w:tc>
        <w:tc>
          <w:tcPr>
            <w:tcW w:w="1134" w:type="dxa"/>
            <w:tcBorders>
              <w:top w:val="single" w:sz="4" w:space="0" w:color="auto"/>
              <w:left w:val="single" w:sz="4" w:space="0" w:color="auto"/>
              <w:bottom w:val="single" w:sz="4" w:space="0" w:color="auto"/>
              <w:right w:val="single" w:sz="4" w:space="0" w:color="auto"/>
            </w:tcBorders>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26304,4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81413,4</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433928,4</w:t>
            </w:r>
            <w:r w:rsidRPr="00C555E6">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98248,9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86304,4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88068,4</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9C0BDD">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27040,6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26548,3</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26304,4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81413,4</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Депздрав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13950,0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13950,0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Депкультуры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37889,0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4457,5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4663,1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4586,4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4586,4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4586,4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13759,2</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37889,0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1250,0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4457,5</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4663,1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4586,4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4586,4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4586,4</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13759,2</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Депобразования и науки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2950,0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1050,0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2950,0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1050,0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местный </w:t>
            </w:r>
            <w:r w:rsidRPr="00C555E6">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Департамент общественных, внешних связей и молодежи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16650,0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5550,0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16650,0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1850,0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5550,0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Депинформтехнологий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27000,0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9000,0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27000,0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9000,0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Депсоцразвития Югры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11 120,0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992"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992"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4 170,0</w:t>
            </w:r>
          </w:p>
        </w:tc>
      </w:tr>
      <w:tr w:rsidR="00CB140A" w:rsidRPr="00C555E6" w:rsidTr="009C0BDD">
        <w:tc>
          <w:tcPr>
            <w:tcW w:w="4537" w:type="dxa"/>
            <w:gridSpan w:val="3"/>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11 120,0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1 390,0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4 170,0</w:t>
            </w:r>
          </w:p>
        </w:tc>
      </w:tr>
      <w:tr w:rsidR="00CB140A" w:rsidRPr="00C555E6" w:rsidTr="009C0BDD">
        <w:tc>
          <w:tcPr>
            <w:tcW w:w="4537" w:type="dxa"/>
            <w:gridSpan w:val="3"/>
            <w:vMerge/>
            <w:tcBorders>
              <w:left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Депспорта Югры</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11880,0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1360,0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1360,0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1360,0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4080,0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11880,0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1360,0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1360,0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1360,0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4080,0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 xml:space="preserve">иные </w:t>
            </w:r>
            <w:r w:rsidRPr="00C555E6">
              <w:rPr>
                <w:rFonts w:ascii="Times New Roman" w:hAnsi="Times New Roman" w:cs="Times New Roman"/>
                <w:sz w:val="24"/>
                <w:szCs w:val="24"/>
              </w:rPr>
              <w:lastRenderedPageBreak/>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val="restart"/>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lastRenderedPageBreak/>
              <w:t>Депполитики Югры, муниципальные образования автономного округа (по согласованию)</w:t>
            </w: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650011,1</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66221,9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73391,2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77007,1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72231,9</w:t>
            </w:r>
          </w:p>
        </w:tc>
        <w:tc>
          <w:tcPr>
            <w:tcW w:w="1134" w:type="dxa"/>
            <w:tcBorders>
              <w:top w:val="single" w:sz="4" w:space="0" w:color="auto"/>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72231,8</w:t>
            </w:r>
          </w:p>
        </w:tc>
        <w:tc>
          <w:tcPr>
            <w:tcW w:w="1134" w:type="dxa"/>
            <w:tcBorders>
              <w:top w:val="single" w:sz="4" w:space="0" w:color="auto"/>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72231,8</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216695,4</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1145,9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159,9</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170,8</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815,2</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627019,8</w:t>
            </w:r>
            <w:r w:rsidRPr="00C555E6">
              <w:rPr>
                <w:rFonts w:ascii="Times New Roman" w:hAnsi="Times New Roman" w:cs="Times New Roman"/>
                <w:sz w:val="24"/>
                <w:szCs w:val="24"/>
              </w:rPr>
              <w:tab/>
            </w:r>
            <w:r w:rsidRPr="00C555E6">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63737,5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70782,3</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73750,4</w:t>
            </w:r>
            <w:r w:rsidRPr="00C555E6">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69791,6</w:t>
            </w:r>
            <w:r w:rsidRPr="00C555E6">
              <w:rPr>
                <w:rFonts w:ascii="Times New Roman" w:hAnsi="Times New Roman" w:cs="Times New Roman"/>
                <w:sz w:val="24"/>
                <w:szCs w:val="24"/>
              </w:rPr>
              <w:tab/>
            </w:r>
          </w:p>
        </w:tc>
        <w:tc>
          <w:tcPr>
            <w:tcW w:w="1134" w:type="dxa"/>
            <w:tcBorders>
              <w:top w:val="nil"/>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69791,6</w:t>
            </w:r>
          </w:p>
        </w:tc>
        <w:tc>
          <w:tcPr>
            <w:tcW w:w="1134" w:type="dxa"/>
            <w:tcBorders>
              <w:top w:val="nil"/>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69791,6</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209374,8</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2845,4</w:t>
            </w:r>
            <w:r w:rsidRPr="00C555E6">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2324,5</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2438,1</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2441,5</w:t>
            </w:r>
            <w:r w:rsidRPr="00C555E6">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2440,3</w:t>
            </w:r>
            <w:r w:rsidRPr="00C555E6">
              <w:rPr>
                <w:rFonts w:ascii="Times New Roman" w:hAnsi="Times New Roman" w:cs="Times New Roman"/>
                <w:sz w:val="24"/>
                <w:szCs w:val="24"/>
              </w:rPr>
              <w:tab/>
            </w:r>
          </w:p>
        </w:tc>
        <w:tc>
          <w:tcPr>
            <w:tcW w:w="1134" w:type="dxa"/>
            <w:tcBorders>
              <w:top w:val="nil"/>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p>
        </w:tc>
        <w:tc>
          <w:tcPr>
            <w:tcW w:w="1134" w:type="dxa"/>
            <w:tcBorders>
              <w:top w:val="nil"/>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2440,2</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trike/>
                <w:sz w:val="24"/>
                <w:szCs w:val="24"/>
              </w:rPr>
            </w:pPr>
            <w:r w:rsidRPr="00C555E6">
              <w:rPr>
                <w:rFonts w:ascii="Times New Roman" w:hAnsi="Times New Roman" w:cs="Times New Roman"/>
                <w:sz w:val="24"/>
                <w:szCs w:val="24"/>
              </w:rPr>
              <w:t>7320,6</w:t>
            </w:r>
          </w:p>
        </w:tc>
      </w:tr>
      <w:tr w:rsidR="00CB140A" w:rsidRPr="00C555E6" w:rsidTr="009C0BDD">
        <w:tc>
          <w:tcPr>
            <w:tcW w:w="4537" w:type="dxa"/>
            <w:gridSpan w:val="3"/>
            <w:vMerge/>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140A" w:rsidRPr="00C555E6" w:rsidRDefault="00CB140A" w:rsidP="00CB140A">
            <w:pPr>
              <w:pStyle w:val="ConsPlusNormal"/>
              <w:ind w:firstLine="0"/>
              <w:rPr>
                <w:rFonts w:ascii="Times New Roman" w:hAnsi="Times New Roman" w:cs="Times New Roman"/>
                <w:sz w:val="24"/>
                <w:szCs w:val="24"/>
              </w:rPr>
            </w:pPr>
            <w:r w:rsidRPr="00C555E6">
              <w:rPr>
                <w:rFonts w:ascii="Times New Roman" w:hAnsi="Times New Roman" w:cs="Times New Roman"/>
                <w:sz w:val="24"/>
                <w:szCs w:val="24"/>
              </w:rPr>
              <w:t>0,0</w:t>
            </w:r>
          </w:p>
        </w:tc>
      </w:tr>
    </w:tbl>
    <w:p w:rsidR="005A0F28" w:rsidRPr="002F2302" w:rsidRDefault="00412809" w:rsidP="002F2302">
      <w:pPr>
        <w:jc w:val="right"/>
        <w:rPr>
          <w:sz w:val="24"/>
          <w:szCs w:val="24"/>
        </w:rPr>
      </w:pPr>
      <w:r>
        <w:rPr>
          <w:sz w:val="24"/>
          <w:szCs w:val="24"/>
        </w:rPr>
        <w:t>».</w:t>
      </w:r>
    </w:p>
    <w:p w:rsidR="00A244BC" w:rsidRDefault="00A244BC" w:rsidP="00BD7DED">
      <w:pPr>
        <w:autoSpaceDE w:val="0"/>
        <w:autoSpaceDN w:val="0"/>
        <w:adjustRightInd w:val="0"/>
        <w:ind w:firstLine="709"/>
        <w:jc w:val="both"/>
        <w:rPr>
          <w:sz w:val="28"/>
          <w:szCs w:val="28"/>
        </w:rPr>
      </w:pPr>
    </w:p>
    <w:p w:rsidR="00C555E6" w:rsidRDefault="00C555E6" w:rsidP="00BD7DED">
      <w:pPr>
        <w:autoSpaceDE w:val="0"/>
        <w:autoSpaceDN w:val="0"/>
        <w:adjustRightInd w:val="0"/>
        <w:ind w:firstLine="709"/>
        <w:jc w:val="both"/>
        <w:rPr>
          <w:sz w:val="28"/>
          <w:szCs w:val="28"/>
        </w:rPr>
      </w:pPr>
      <w:r w:rsidRPr="00C555E6">
        <w:rPr>
          <w:sz w:val="28"/>
          <w:szCs w:val="28"/>
        </w:rPr>
        <w:t>1.</w:t>
      </w:r>
      <w:r w:rsidR="00AC137C">
        <w:rPr>
          <w:sz w:val="28"/>
          <w:szCs w:val="28"/>
        </w:rPr>
        <w:t>2.2</w:t>
      </w:r>
      <w:r w:rsidRPr="00C555E6">
        <w:rPr>
          <w:sz w:val="28"/>
          <w:szCs w:val="28"/>
        </w:rPr>
        <w:t>. Строк</w:t>
      </w:r>
      <w:r>
        <w:rPr>
          <w:sz w:val="28"/>
          <w:szCs w:val="28"/>
        </w:rPr>
        <w:t>и</w:t>
      </w:r>
      <w:r w:rsidRPr="00C555E6">
        <w:rPr>
          <w:sz w:val="28"/>
          <w:szCs w:val="28"/>
        </w:rPr>
        <w:t xml:space="preserve"> </w:t>
      </w:r>
      <w:r w:rsidR="0007325E">
        <w:rPr>
          <w:sz w:val="28"/>
          <w:szCs w:val="28"/>
        </w:rPr>
        <w:t>«</w:t>
      </w:r>
      <w:r w:rsidR="0007325E" w:rsidRPr="0007325E">
        <w:rPr>
          <w:sz w:val="28"/>
          <w:szCs w:val="28"/>
        </w:rPr>
        <w:t>Цель 2. Обеспечение прав граждан в отдельных сферах жизнедеятельности</w:t>
      </w:r>
      <w:r w:rsidR="0007325E">
        <w:rPr>
          <w:sz w:val="28"/>
          <w:szCs w:val="28"/>
        </w:rPr>
        <w:t>», «</w:t>
      </w:r>
      <w:r w:rsidR="0007325E" w:rsidRPr="0007325E">
        <w:rPr>
          <w:sz w:val="28"/>
          <w:szCs w:val="28"/>
        </w:rPr>
        <w:t>Задача 4. Организационное сопровождение реализации отдельных государственных полномочий и функций.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w:t>
      </w:r>
      <w:r w:rsidR="0007325E">
        <w:rPr>
          <w:sz w:val="28"/>
          <w:szCs w:val="28"/>
        </w:rPr>
        <w:t>», «</w:t>
      </w:r>
      <w:r w:rsidR="0007325E" w:rsidRPr="0007325E">
        <w:rPr>
          <w:sz w:val="28"/>
          <w:szCs w:val="28"/>
        </w:rPr>
        <w:t>Подпрограмма 4 «Создание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w:t>
      </w:r>
      <w:r w:rsidR="0007325E">
        <w:rPr>
          <w:sz w:val="28"/>
          <w:szCs w:val="28"/>
        </w:rPr>
        <w:t>, 4</w:t>
      </w:r>
      <w:r w:rsidRPr="00C555E6">
        <w:rPr>
          <w:sz w:val="28"/>
          <w:szCs w:val="28"/>
        </w:rPr>
        <w:t>.1</w:t>
      </w:r>
      <w:r w:rsidR="0007325E">
        <w:rPr>
          <w:sz w:val="28"/>
          <w:szCs w:val="28"/>
        </w:rPr>
        <w:t>, 4.2</w:t>
      </w:r>
      <w:r w:rsidRPr="00C555E6">
        <w:rPr>
          <w:sz w:val="28"/>
          <w:szCs w:val="28"/>
        </w:rPr>
        <w:t xml:space="preserve"> таблицы 2 изложить в следующей редакции:</w:t>
      </w:r>
    </w:p>
    <w:p w:rsidR="0007325E" w:rsidRDefault="0007325E" w:rsidP="00BD7DED">
      <w:pPr>
        <w:autoSpaceDE w:val="0"/>
        <w:autoSpaceDN w:val="0"/>
        <w:adjustRightInd w:val="0"/>
        <w:ind w:firstLine="709"/>
        <w:jc w:val="both"/>
        <w:rPr>
          <w:sz w:val="28"/>
          <w:szCs w:val="28"/>
        </w:rPr>
      </w:pPr>
      <w:r>
        <w:rPr>
          <w:sz w:val="28"/>
          <w:szCs w:val="28"/>
        </w:rPr>
        <w:t>«</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345"/>
        <w:gridCol w:w="6867"/>
        <w:gridCol w:w="3402"/>
      </w:tblGrid>
      <w:tr w:rsidR="0007325E" w:rsidRPr="0007325E" w:rsidTr="0007325E">
        <w:tc>
          <w:tcPr>
            <w:tcW w:w="14521" w:type="dxa"/>
            <w:gridSpan w:val="4"/>
          </w:tcPr>
          <w:p w:rsidR="0007325E" w:rsidRPr="0007325E" w:rsidRDefault="0007325E" w:rsidP="00AC137C">
            <w:pPr>
              <w:pStyle w:val="ConsPlusNormal"/>
              <w:jc w:val="center"/>
              <w:rPr>
                <w:rFonts w:ascii="Times New Roman" w:hAnsi="Times New Roman" w:cs="Times New Roman"/>
                <w:sz w:val="24"/>
                <w:szCs w:val="24"/>
              </w:rPr>
            </w:pPr>
            <w:r w:rsidRPr="0007325E">
              <w:rPr>
                <w:rFonts w:ascii="Times New Roman" w:hAnsi="Times New Roman" w:cs="Times New Roman"/>
                <w:sz w:val="24"/>
                <w:szCs w:val="24"/>
              </w:rPr>
              <w:t>Цель 1. Снижение уровня преступности</w:t>
            </w:r>
          </w:p>
        </w:tc>
      </w:tr>
      <w:tr w:rsidR="0007325E" w:rsidRPr="0007325E" w:rsidTr="0007325E">
        <w:tc>
          <w:tcPr>
            <w:tcW w:w="14521" w:type="dxa"/>
            <w:gridSpan w:val="4"/>
          </w:tcPr>
          <w:p w:rsidR="0007325E" w:rsidRPr="0007325E" w:rsidRDefault="0007325E" w:rsidP="00AC137C">
            <w:pPr>
              <w:pStyle w:val="ConsPlusNormal"/>
              <w:jc w:val="center"/>
              <w:rPr>
                <w:rFonts w:ascii="Times New Roman" w:hAnsi="Times New Roman" w:cs="Times New Roman"/>
                <w:sz w:val="24"/>
                <w:szCs w:val="24"/>
              </w:rPr>
            </w:pPr>
            <w:r w:rsidRPr="0007325E">
              <w:rPr>
                <w:rFonts w:ascii="Times New Roman" w:hAnsi="Times New Roman" w:cs="Times New Roman"/>
                <w:sz w:val="24"/>
                <w:szCs w:val="24"/>
              </w:rPr>
              <w:t xml:space="preserve">Задача 4. Создание условий для системы социальных, правовых, педагогических и иных мер, направленных на выявление и </w:t>
            </w:r>
            <w:r w:rsidRPr="0007325E">
              <w:rPr>
                <w:rFonts w:ascii="Times New Roman" w:hAnsi="Times New Roman" w:cs="Times New Roman"/>
                <w:sz w:val="24"/>
                <w:szCs w:val="24"/>
              </w:rPr>
              <w:lastRenderedPageBreak/>
              <w:t>устранение причин и условий, способствующих безнадзорности, беспризорности, правонарушениям и антиобщественным действиям несовершеннолетних.</w:t>
            </w:r>
          </w:p>
        </w:tc>
      </w:tr>
      <w:tr w:rsidR="0007325E" w:rsidRPr="0007325E" w:rsidTr="0007325E">
        <w:tc>
          <w:tcPr>
            <w:tcW w:w="14521" w:type="dxa"/>
            <w:gridSpan w:val="4"/>
          </w:tcPr>
          <w:p w:rsidR="0007325E" w:rsidRPr="0007325E" w:rsidRDefault="0007325E" w:rsidP="00AC137C">
            <w:pPr>
              <w:pStyle w:val="ConsPlusNormal"/>
              <w:jc w:val="center"/>
              <w:rPr>
                <w:rFonts w:ascii="Times New Roman" w:hAnsi="Times New Roman" w:cs="Times New Roman"/>
                <w:sz w:val="24"/>
                <w:szCs w:val="24"/>
              </w:rPr>
            </w:pPr>
            <w:r w:rsidRPr="0007325E">
              <w:rPr>
                <w:rFonts w:ascii="Times New Roman" w:hAnsi="Times New Roman" w:cs="Times New Roman"/>
                <w:sz w:val="24"/>
                <w:szCs w:val="24"/>
              </w:rPr>
              <w:lastRenderedPageBreak/>
              <w:t>Подпрограмма 4 «Профилактика безнадзорности и правонарушения несовершеннолетних»</w:t>
            </w:r>
          </w:p>
        </w:tc>
      </w:tr>
      <w:tr w:rsidR="0007325E" w:rsidRPr="0007325E" w:rsidTr="0007325E">
        <w:tc>
          <w:tcPr>
            <w:tcW w:w="907" w:type="dxa"/>
            <w:vMerge w:val="restart"/>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4.1.</w:t>
            </w:r>
          </w:p>
        </w:tc>
        <w:tc>
          <w:tcPr>
            <w:tcW w:w="3345" w:type="dxa"/>
            <w:vMerge w:val="restart"/>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Основное мероприятие «Развитие системы воспитания, медиации, профилактика правонарушений среди несовершеннолетних»</w:t>
            </w:r>
          </w:p>
        </w:tc>
        <w:tc>
          <w:tcPr>
            <w:tcW w:w="6867" w:type="dxa"/>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 xml:space="preserve">1. Проведение конкурсов и проектов организаций, занимающихся профилактикой правонарушений </w:t>
            </w:r>
          </w:p>
        </w:tc>
        <w:tc>
          <w:tcPr>
            <w:tcW w:w="3402" w:type="dxa"/>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 (приложение 4 к Постановлению № 577-п)</w:t>
            </w:r>
          </w:p>
        </w:tc>
      </w:tr>
      <w:tr w:rsidR="0007325E" w:rsidRPr="0007325E" w:rsidTr="0007325E">
        <w:tc>
          <w:tcPr>
            <w:tcW w:w="907" w:type="dxa"/>
            <w:vMerge/>
          </w:tcPr>
          <w:p w:rsidR="0007325E" w:rsidRPr="0007325E" w:rsidRDefault="0007325E" w:rsidP="00AC137C">
            <w:pPr>
              <w:pStyle w:val="ConsPlusNormal"/>
              <w:rPr>
                <w:rFonts w:ascii="Times New Roman" w:hAnsi="Times New Roman" w:cs="Times New Roman"/>
                <w:sz w:val="24"/>
                <w:szCs w:val="24"/>
              </w:rPr>
            </w:pPr>
          </w:p>
        </w:tc>
        <w:tc>
          <w:tcPr>
            <w:tcW w:w="3345" w:type="dxa"/>
            <w:vMerge/>
          </w:tcPr>
          <w:p w:rsidR="0007325E" w:rsidRPr="0007325E" w:rsidRDefault="0007325E" w:rsidP="00AC137C">
            <w:pPr>
              <w:pStyle w:val="ConsPlusNormal"/>
              <w:rPr>
                <w:rFonts w:ascii="Times New Roman" w:hAnsi="Times New Roman" w:cs="Times New Roman"/>
                <w:sz w:val="24"/>
                <w:szCs w:val="24"/>
              </w:rPr>
            </w:pPr>
          </w:p>
        </w:tc>
        <w:tc>
          <w:tcPr>
            <w:tcW w:w="6867" w:type="dxa"/>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2. Организация и проведение открытых уроков, акций, фестивалей, реализации проектов и другие мероприятия,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tc>
        <w:tc>
          <w:tcPr>
            <w:tcW w:w="3402" w:type="dxa"/>
          </w:tcPr>
          <w:p w:rsidR="0007325E" w:rsidRPr="0007325E" w:rsidRDefault="0007325E" w:rsidP="00AC137C">
            <w:pPr>
              <w:pStyle w:val="ConsPlusNormal"/>
              <w:rPr>
                <w:rFonts w:ascii="Times New Roman" w:hAnsi="Times New Roman" w:cs="Times New Roman"/>
                <w:sz w:val="24"/>
                <w:szCs w:val="24"/>
              </w:rPr>
            </w:pPr>
          </w:p>
        </w:tc>
      </w:tr>
      <w:tr w:rsidR="0007325E" w:rsidRPr="0007325E" w:rsidTr="0007325E">
        <w:tc>
          <w:tcPr>
            <w:tcW w:w="907" w:type="dxa"/>
            <w:vMerge/>
          </w:tcPr>
          <w:p w:rsidR="0007325E" w:rsidRPr="0007325E" w:rsidRDefault="0007325E" w:rsidP="00AC137C">
            <w:pPr>
              <w:pStyle w:val="ConsPlusNormal"/>
              <w:rPr>
                <w:rFonts w:ascii="Times New Roman" w:hAnsi="Times New Roman" w:cs="Times New Roman"/>
                <w:sz w:val="24"/>
                <w:szCs w:val="24"/>
              </w:rPr>
            </w:pPr>
          </w:p>
        </w:tc>
        <w:tc>
          <w:tcPr>
            <w:tcW w:w="3345" w:type="dxa"/>
            <w:vMerge/>
          </w:tcPr>
          <w:p w:rsidR="0007325E" w:rsidRPr="0007325E" w:rsidRDefault="0007325E" w:rsidP="00AC137C">
            <w:pPr>
              <w:pStyle w:val="ConsPlusNormal"/>
              <w:rPr>
                <w:rFonts w:ascii="Times New Roman" w:hAnsi="Times New Roman" w:cs="Times New Roman"/>
                <w:sz w:val="24"/>
                <w:szCs w:val="24"/>
              </w:rPr>
            </w:pPr>
          </w:p>
        </w:tc>
        <w:tc>
          <w:tcPr>
            <w:tcW w:w="6867" w:type="dxa"/>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3. Проведение спортивных мероприятий, в том числе для формирования команд автономного округа. Профилактика правонарушений по средствам привлечения несовершеннолетних к систематическим занятиям физической культурой и спортом</w:t>
            </w:r>
          </w:p>
        </w:tc>
        <w:tc>
          <w:tcPr>
            <w:tcW w:w="3402" w:type="dxa"/>
          </w:tcPr>
          <w:p w:rsidR="0007325E" w:rsidRPr="0007325E" w:rsidRDefault="0007325E" w:rsidP="00AC137C">
            <w:pPr>
              <w:pStyle w:val="ConsPlusNormal"/>
              <w:rPr>
                <w:rFonts w:ascii="Times New Roman" w:hAnsi="Times New Roman" w:cs="Times New Roman"/>
                <w:sz w:val="24"/>
                <w:szCs w:val="24"/>
              </w:rPr>
            </w:pPr>
          </w:p>
        </w:tc>
      </w:tr>
      <w:tr w:rsidR="0007325E" w:rsidRPr="0007325E" w:rsidTr="0007325E">
        <w:tc>
          <w:tcPr>
            <w:tcW w:w="907" w:type="dxa"/>
            <w:vMerge w:val="restart"/>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4.2.</w:t>
            </w:r>
          </w:p>
        </w:tc>
        <w:tc>
          <w:tcPr>
            <w:tcW w:w="3345" w:type="dxa"/>
            <w:vMerge w:val="restart"/>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 xml:space="preserve">Основное мероприятие «Организация и обеспечение деятельности единого общероссийского детского </w:t>
            </w:r>
            <w:r w:rsidRPr="0007325E">
              <w:rPr>
                <w:rFonts w:ascii="Times New Roman" w:hAnsi="Times New Roman" w:cs="Times New Roman"/>
                <w:sz w:val="24"/>
                <w:szCs w:val="24"/>
              </w:rPr>
              <w:lastRenderedPageBreak/>
              <w:t>телефона доверия в Ханты-Мансийском автономном округе - Югре, единой социальной психологической службы "Телефон доверия", направленных на предупреждение жестокого обращения с детьми»</w:t>
            </w:r>
          </w:p>
        </w:tc>
        <w:tc>
          <w:tcPr>
            <w:tcW w:w="6867" w:type="dxa"/>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lastRenderedPageBreak/>
              <w:t>1. Организация работы экстренных психологических служб</w:t>
            </w:r>
          </w:p>
        </w:tc>
        <w:tc>
          <w:tcPr>
            <w:tcW w:w="3402" w:type="dxa"/>
          </w:tcPr>
          <w:p w:rsidR="0007325E" w:rsidRPr="0007325E" w:rsidRDefault="0007325E" w:rsidP="00AC137C">
            <w:pPr>
              <w:pStyle w:val="ConsPlusNormal"/>
              <w:rPr>
                <w:rFonts w:ascii="Times New Roman" w:hAnsi="Times New Roman" w:cs="Times New Roman"/>
                <w:sz w:val="24"/>
                <w:szCs w:val="24"/>
              </w:rPr>
            </w:pPr>
          </w:p>
        </w:tc>
      </w:tr>
      <w:tr w:rsidR="0007325E" w:rsidRPr="0007325E" w:rsidTr="0007325E">
        <w:tc>
          <w:tcPr>
            <w:tcW w:w="907" w:type="dxa"/>
            <w:vMerge/>
          </w:tcPr>
          <w:p w:rsidR="0007325E" w:rsidRPr="0007325E" w:rsidRDefault="0007325E" w:rsidP="00AC137C">
            <w:pPr>
              <w:pStyle w:val="ConsPlusNormal"/>
              <w:rPr>
                <w:rFonts w:ascii="Times New Roman" w:hAnsi="Times New Roman" w:cs="Times New Roman"/>
                <w:sz w:val="24"/>
                <w:szCs w:val="24"/>
              </w:rPr>
            </w:pPr>
          </w:p>
        </w:tc>
        <w:tc>
          <w:tcPr>
            <w:tcW w:w="3345" w:type="dxa"/>
            <w:vMerge/>
          </w:tcPr>
          <w:p w:rsidR="0007325E" w:rsidRPr="0007325E" w:rsidRDefault="0007325E" w:rsidP="00AC137C">
            <w:pPr>
              <w:pStyle w:val="ConsPlusNormal"/>
              <w:rPr>
                <w:rFonts w:ascii="Times New Roman" w:hAnsi="Times New Roman" w:cs="Times New Roman"/>
                <w:sz w:val="24"/>
                <w:szCs w:val="24"/>
              </w:rPr>
            </w:pPr>
          </w:p>
        </w:tc>
        <w:tc>
          <w:tcPr>
            <w:tcW w:w="6867" w:type="dxa"/>
          </w:tcPr>
          <w:p w:rsidR="0007325E" w:rsidRPr="0007325E" w:rsidRDefault="0007325E" w:rsidP="0007325E">
            <w:pPr>
              <w:pStyle w:val="ConsPlusNormal"/>
              <w:ind w:firstLine="0"/>
              <w:rPr>
                <w:rFonts w:ascii="Times New Roman" w:hAnsi="Times New Roman" w:cs="Times New Roman"/>
                <w:sz w:val="24"/>
                <w:szCs w:val="24"/>
              </w:rPr>
            </w:pPr>
            <w:r w:rsidRPr="0007325E">
              <w:rPr>
                <w:rFonts w:ascii="Times New Roman" w:hAnsi="Times New Roman" w:cs="Times New Roman"/>
                <w:sz w:val="24"/>
                <w:szCs w:val="24"/>
              </w:rPr>
              <w:t xml:space="preserve">2. Популяризация Детского телефона доверия </w:t>
            </w:r>
          </w:p>
        </w:tc>
        <w:tc>
          <w:tcPr>
            <w:tcW w:w="3402" w:type="dxa"/>
          </w:tcPr>
          <w:p w:rsidR="0007325E" w:rsidRPr="0007325E" w:rsidRDefault="0007325E" w:rsidP="00AC137C">
            <w:pPr>
              <w:pStyle w:val="ConsPlusNormal"/>
              <w:rPr>
                <w:rFonts w:ascii="Times New Roman" w:hAnsi="Times New Roman" w:cs="Times New Roman"/>
                <w:sz w:val="24"/>
                <w:szCs w:val="24"/>
              </w:rPr>
            </w:pPr>
          </w:p>
        </w:tc>
      </w:tr>
    </w:tbl>
    <w:p w:rsidR="0007325E" w:rsidRDefault="0007325E" w:rsidP="0007325E">
      <w:pPr>
        <w:autoSpaceDE w:val="0"/>
        <w:autoSpaceDN w:val="0"/>
        <w:adjustRightInd w:val="0"/>
        <w:ind w:firstLine="709"/>
        <w:jc w:val="right"/>
        <w:rPr>
          <w:sz w:val="28"/>
          <w:szCs w:val="28"/>
        </w:rPr>
      </w:pPr>
      <w:r>
        <w:rPr>
          <w:sz w:val="28"/>
          <w:szCs w:val="28"/>
        </w:rPr>
        <w:lastRenderedPageBreak/>
        <w:t>».</w:t>
      </w:r>
    </w:p>
    <w:p w:rsidR="00C555E6" w:rsidRDefault="00C555E6" w:rsidP="00BD7DED">
      <w:pPr>
        <w:autoSpaceDE w:val="0"/>
        <w:autoSpaceDN w:val="0"/>
        <w:adjustRightInd w:val="0"/>
        <w:ind w:firstLine="709"/>
        <w:jc w:val="both"/>
        <w:rPr>
          <w:sz w:val="28"/>
          <w:szCs w:val="28"/>
        </w:rPr>
      </w:pPr>
    </w:p>
    <w:p w:rsidR="009612D9" w:rsidRPr="00757631" w:rsidRDefault="002F2302" w:rsidP="00BD7DED">
      <w:pPr>
        <w:autoSpaceDE w:val="0"/>
        <w:autoSpaceDN w:val="0"/>
        <w:adjustRightInd w:val="0"/>
        <w:ind w:firstLine="709"/>
        <w:jc w:val="both"/>
        <w:rPr>
          <w:sz w:val="28"/>
          <w:szCs w:val="28"/>
        </w:rPr>
      </w:pPr>
      <w:r>
        <w:rPr>
          <w:sz w:val="28"/>
          <w:szCs w:val="28"/>
        </w:rPr>
        <w:t>1.</w:t>
      </w:r>
      <w:r w:rsidR="00E62686">
        <w:rPr>
          <w:sz w:val="28"/>
          <w:szCs w:val="28"/>
        </w:rPr>
        <w:t>2.</w:t>
      </w:r>
      <w:r w:rsidR="00AC137C">
        <w:rPr>
          <w:sz w:val="28"/>
          <w:szCs w:val="28"/>
        </w:rPr>
        <w:t>3</w:t>
      </w:r>
      <w:r w:rsidR="00BD7DED" w:rsidRPr="00757631">
        <w:rPr>
          <w:sz w:val="28"/>
          <w:szCs w:val="28"/>
        </w:rPr>
        <w:t xml:space="preserve">. </w:t>
      </w:r>
      <w:r w:rsidR="000B6A30">
        <w:rPr>
          <w:sz w:val="28"/>
          <w:szCs w:val="28"/>
        </w:rPr>
        <w:t>Т</w:t>
      </w:r>
      <w:r w:rsidR="009612D9" w:rsidRPr="00757631">
        <w:rPr>
          <w:sz w:val="28"/>
          <w:szCs w:val="28"/>
        </w:rPr>
        <w:t>аблиц</w:t>
      </w:r>
      <w:r w:rsidR="000B6A30">
        <w:rPr>
          <w:sz w:val="28"/>
          <w:szCs w:val="28"/>
        </w:rPr>
        <w:t>у</w:t>
      </w:r>
      <w:r w:rsidR="009612D9" w:rsidRPr="00757631">
        <w:rPr>
          <w:sz w:val="28"/>
          <w:szCs w:val="28"/>
        </w:rPr>
        <w:t xml:space="preserve"> </w:t>
      </w:r>
      <w:r w:rsidR="000B6A30">
        <w:rPr>
          <w:sz w:val="28"/>
          <w:szCs w:val="28"/>
        </w:rPr>
        <w:t>3</w:t>
      </w:r>
      <w:r w:rsidR="002E65B0">
        <w:rPr>
          <w:sz w:val="28"/>
          <w:szCs w:val="28"/>
        </w:rPr>
        <w:t xml:space="preserve"> изложить в следующей редакции</w:t>
      </w:r>
      <w:r w:rsidR="009612D9" w:rsidRPr="00757631">
        <w:rPr>
          <w:sz w:val="28"/>
          <w:szCs w:val="28"/>
        </w:rPr>
        <w:t>:</w:t>
      </w:r>
    </w:p>
    <w:p w:rsidR="000B6A30" w:rsidRPr="000B6A30" w:rsidRDefault="002E65B0" w:rsidP="000B6A30">
      <w:pPr>
        <w:pStyle w:val="ConsPlusNormal"/>
        <w:outlineLvl w:val="1"/>
        <w:rPr>
          <w:sz w:val="24"/>
        </w:rPr>
      </w:pPr>
      <w:r w:rsidRPr="000B6A30">
        <w:rPr>
          <w:rFonts w:ascii="Times New Roman" w:hAnsi="Times New Roman" w:cs="Times New Roman"/>
          <w:sz w:val="28"/>
          <w:szCs w:val="28"/>
        </w:rPr>
        <w:t>«</w:t>
      </w:r>
      <w:r w:rsidR="000B6A30">
        <w:rPr>
          <w:sz w:val="28"/>
          <w:szCs w:val="28"/>
        </w:rPr>
        <w:t xml:space="preserve">                                                                                                                                                           </w:t>
      </w:r>
      <w:r w:rsidR="000B6A30" w:rsidRPr="000B6A30">
        <w:rPr>
          <w:rFonts w:ascii="Times New Roman" w:hAnsi="Times New Roman" w:cs="Times New Roman"/>
          <w:sz w:val="24"/>
        </w:rPr>
        <w:t>Таблица 3</w:t>
      </w:r>
    </w:p>
    <w:p w:rsidR="000B6A30" w:rsidRPr="00A91A3D" w:rsidRDefault="000B6A30" w:rsidP="000B6A30">
      <w:pPr>
        <w:pStyle w:val="ConsPlusNormal"/>
        <w:jc w:val="both"/>
      </w:pPr>
    </w:p>
    <w:p w:rsidR="000B6A30" w:rsidRPr="000B6A30" w:rsidRDefault="000B6A30" w:rsidP="000B6A30">
      <w:pPr>
        <w:pStyle w:val="ConsPlusTitle"/>
        <w:jc w:val="center"/>
        <w:rPr>
          <w:sz w:val="24"/>
        </w:rPr>
      </w:pPr>
      <w:bookmarkStart w:id="1" w:name="Par1848"/>
      <w:bookmarkEnd w:id="1"/>
      <w:r w:rsidRPr="000B6A30">
        <w:rPr>
          <w:sz w:val="24"/>
        </w:rPr>
        <w:t>Показатели, характеризующие эффективность структурного</w:t>
      </w:r>
    </w:p>
    <w:p w:rsidR="000B6A30" w:rsidRPr="000B6A30" w:rsidRDefault="000B6A30" w:rsidP="000B6A30">
      <w:pPr>
        <w:pStyle w:val="ConsPlusTitle"/>
        <w:jc w:val="center"/>
        <w:rPr>
          <w:sz w:val="24"/>
        </w:rPr>
      </w:pPr>
      <w:r w:rsidRPr="000B6A30">
        <w:rPr>
          <w:sz w:val="24"/>
        </w:rPr>
        <w:t>элемента (основного мероприятия) государственной программы</w:t>
      </w:r>
    </w:p>
    <w:p w:rsidR="000B6A30" w:rsidRPr="00A91A3D" w:rsidRDefault="000B6A30" w:rsidP="000B6A30">
      <w:pPr>
        <w:pStyle w:val="ConsPlusNormal"/>
        <w:jc w:val="both"/>
      </w:pPr>
    </w:p>
    <w:tbl>
      <w:tblPr>
        <w:tblW w:w="14521" w:type="dxa"/>
        <w:tblInd w:w="-67" w:type="dxa"/>
        <w:tblLayout w:type="fixed"/>
        <w:tblCellMar>
          <w:top w:w="102" w:type="dxa"/>
          <w:left w:w="62" w:type="dxa"/>
          <w:bottom w:w="102" w:type="dxa"/>
          <w:right w:w="62" w:type="dxa"/>
        </w:tblCellMar>
        <w:tblLook w:val="0000" w:firstRow="0" w:lastRow="0" w:firstColumn="0" w:lastColumn="0" w:noHBand="0" w:noVBand="0"/>
      </w:tblPr>
      <w:tblGrid>
        <w:gridCol w:w="364"/>
        <w:gridCol w:w="4234"/>
        <w:gridCol w:w="1560"/>
        <w:gridCol w:w="1134"/>
        <w:gridCol w:w="1134"/>
        <w:gridCol w:w="1134"/>
        <w:gridCol w:w="1134"/>
        <w:gridCol w:w="1134"/>
        <w:gridCol w:w="1134"/>
        <w:gridCol w:w="1559"/>
      </w:tblGrid>
      <w:tr w:rsidR="00AC137C" w:rsidRPr="00AC137C" w:rsidTr="00AC137C">
        <w:tc>
          <w:tcPr>
            <w:tcW w:w="364" w:type="dxa"/>
            <w:vMerge w:val="restart"/>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z w:val="24"/>
                <w:szCs w:val="24"/>
              </w:rPr>
            </w:pPr>
            <w:r w:rsidRPr="00AC137C">
              <w:rPr>
                <w:rFonts w:ascii="Times New Roman" w:hAnsi="Times New Roman" w:cs="Times New Roman"/>
                <w:sz w:val="24"/>
                <w:szCs w:val="24"/>
              </w:rPr>
              <w:t>№</w:t>
            </w:r>
          </w:p>
        </w:tc>
        <w:tc>
          <w:tcPr>
            <w:tcW w:w="4234" w:type="dxa"/>
            <w:vMerge w:val="restart"/>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z w:val="24"/>
                <w:szCs w:val="24"/>
              </w:rPr>
            </w:pPr>
            <w:r w:rsidRPr="00AC137C">
              <w:rPr>
                <w:rFonts w:ascii="Times New Roman" w:hAnsi="Times New Roman" w:cs="Times New Roman"/>
                <w:sz w:val="24"/>
                <w:szCs w:val="24"/>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z w:val="24"/>
                <w:szCs w:val="24"/>
              </w:rPr>
            </w:pPr>
            <w:r w:rsidRPr="00AC137C">
              <w:rPr>
                <w:rFonts w:ascii="Times New Roman" w:hAnsi="Times New Roman" w:cs="Times New Roman"/>
                <w:sz w:val="24"/>
                <w:szCs w:val="24"/>
              </w:rPr>
              <w:t>Базовый показатель на начало реализации государственной программы</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jc w:val="center"/>
              <w:rPr>
                <w:rFonts w:ascii="Times New Roman" w:hAnsi="Times New Roman" w:cs="Times New Roman"/>
                <w:sz w:val="24"/>
                <w:szCs w:val="24"/>
              </w:rPr>
            </w:pPr>
            <w:r w:rsidRPr="00AC137C">
              <w:rPr>
                <w:rFonts w:ascii="Times New Roman" w:hAnsi="Times New Roman" w:cs="Times New Roman"/>
                <w:sz w:val="24"/>
                <w:szCs w:val="24"/>
              </w:rPr>
              <w:t>Значения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trike/>
                <w:sz w:val="24"/>
                <w:szCs w:val="24"/>
              </w:rPr>
            </w:pPr>
            <w:r w:rsidRPr="00AC137C">
              <w:rPr>
                <w:rFonts w:ascii="Times New Roman" w:hAnsi="Times New Roman" w:cs="Times New Roman"/>
                <w:sz w:val="24"/>
                <w:szCs w:val="24"/>
              </w:rPr>
              <w:t>Значение показателя на момент окончания реализации государственной программы</w:t>
            </w:r>
          </w:p>
        </w:tc>
      </w:tr>
      <w:tr w:rsidR="00AC137C" w:rsidRPr="00AC137C" w:rsidTr="00AC137C">
        <w:tc>
          <w:tcPr>
            <w:tcW w:w="364" w:type="dxa"/>
            <w:vMerge/>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jc w:val="center"/>
              <w:rPr>
                <w:rFonts w:ascii="Times New Roman" w:hAnsi="Times New Roman" w:cs="Times New Roman"/>
                <w:sz w:val="24"/>
                <w:szCs w:val="24"/>
              </w:rPr>
            </w:pPr>
          </w:p>
        </w:tc>
        <w:tc>
          <w:tcPr>
            <w:tcW w:w="4234" w:type="dxa"/>
            <w:vMerge/>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2027</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jc w:val="center"/>
              <w:rPr>
                <w:rFonts w:ascii="Times New Roman" w:hAnsi="Times New Roman" w:cs="Times New Roman"/>
                <w:sz w:val="24"/>
                <w:szCs w:val="24"/>
              </w:rPr>
            </w:pPr>
          </w:p>
        </w:tc>
      </w:tr>
      <w:tr w:rsidR="00AC137C" w:rsidRPr="00AC137C" w:rsidTr="00AC137C">
        <w:tc>
          <w:tcPr>
            <w:tcW w:w="36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10</w:t>
            </w:r>
          </w:p>
        </w:tc>
      </w:tr>
      <w:tr w:rsidR="00AC137C" w:rsidRPr="00AC137C" w:rsidTr="00AC137C">
        <w:tc>
          <w:tcPr>
            <w:tcW w:w="36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z w:val="24"/>
                <w:szCs w:val="24"/>
              </w:rPr>
            </w:pPr>
            <w:r w:rsidRPr="00AC137C">
              <w:rPr>
                <w:rFonts w:ascii="Times New Roman" w:hAnsi="Times New Roman" w:cs="Times New Roman"/>
                <w:sz w:val="24"/>
                <w:szCs w:val="24"/>
              </w:rPr>
              <w:t>Уровень преступности на улицах и в общественных местах (число зарегистрированных преступлений на 100 тыс. человек населения), единиц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309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252</w:t>
            </w:r>
          </w:p>
        </w:tc>
      </w:tr>
      <w:tr w:rsidR="00AC137C" w:rsidRPr="00AC137C" w:rsidTr="00AC137C">
        <w:tc>
          <w:tcPr>
            <w:tcW w:w="36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lastRenderedPageBreak/>
              <w:t>2</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z w:val="24"/>
                <w:szCs w:val="24"/>
              </w:rPr>
            </w:pPr>
            <w:r w:rsidRPr="00AC137C">
              <w:rPr>
                <w:rFonts w:ascii="Times New Roman" w:hAnsi="Times New Roman" w:cs="Times New Roman"/>
                <w:sz w:val="24"/>
                <w:szCs w:val="24"/>
              </w:rPr>
              <w:t>Доля потребительских споров, разрешенных в досудебном и внесудебном порядке, в общем количестве споров с участием потребителей,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94</w:t>
            </w:r>
          </w:p>
        </w:tc>
      </w:tr>
      <w:tr w:rsidR="00AC137C" w:rsidRPr="00AC137C" w:rsidTr="00AC137C">
        <w:tc>
          <w:tcPr>
            <w:tcW w:w="36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3</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z w:val="24"/>
                <w:szCs w:val="24"/>
              </w:rPr>
            </w:pPr>
            <w:r w:rsidRPr="00AC137C">
              <w:rPr>
                <w:rFonts w:ascii="Times New Roman" w:hAnsi="Times New Roman" w:cs="Times New Roman"/>
                <w:sz w:val="24"/>
                <w:szCs w:val="24"/>
              </w:rPr>
              <w:t>Общая распространенность наркомании (на 100 тыс. населения), человек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121,1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117,5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116,3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112,8</w:t>
            </w:r>
          </w:p>
        </w:tc>
      </w:tr>
      <w:tr w:rsidR="00AC137C" w:rsidRPr="00AC137C" w:rsidTr="00AC137C">
        <w:tc>
          <w:tcPr>
            <w:tcW w:w="36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4</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z w:val="24"/>
                <w:szCs w:val="24"/>
              </w:rPr>
            </w:pPr>
            <w:r w:rsidRPr="00AC137C">
              <w:rPr>
                <w:rFonts w:ascii="Times New Roman" w:hAnsi="Times New Roman" w:cs="Times New Roman"/>
                <w:sz w:val="24"/>
                <w:szCs w:val="24"/>
              </w:rPr>
              <w:t>Общая оценка наркоситуации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сложная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сложная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сложная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сложная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сложная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сложная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сложная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нейтральная</w:t>
            </w:r>
          </w:p>
        </w:tc>
      </w:tr>
      <w:tr w:rsidR="00AC137C" w:rsidRPr="00AC137C" w:rsidTr="00AC137C">
        <w:tc>
          <w:tcPr>
            <w:tcW w:w="36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5</w:t>
            </w:r>
          </w:p>
        </w:tc>
        <w:tc>
          <w:tcPr>
            <w:tcW w:w="42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rPr>
                <w:rFonts w:ascii="Times New Roman" w:hAnsi="Times New Roman" w:cs="Times New Roman"/>
                <w:sz w:val="24"/>
                <w:szCs w:val="24"/>
              </w:rPr>
            </w:pPr>
            <w:r w:rsidRPr="00AC137C">
              <w:rPr>
                <w:rFonts w:ascii="Times New Roman" w:hAnsi="Times New Roman" w:cs="Times New Roman"/>
                <w:sz w:val="24"/>
                <w:szCs w:val="24"/>
              </w:rPr>
              <w:t>Удельный вес подростковой преступности,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137C" w:rsidRPr="00AC137C" w:rsidRDefault="00AC137C" w:rsidP="00AC137C">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1,9</w:t>
            </w:r>
          </w:p>
        </w:tc>
      </w:tr>
    </w:tbl>
    <w:p w:rsidR="00BD7DED" w:rsidRPr="00BD7DED" w:rsidRDefault="00BD7DED" w:rsidP="002E65B0">
      <w:pPr>
        <w:autoSpaceDE w:val="0"/>
        <w:autoSpaceDN w:val="0"/>
        <w:adjustRightInd w:val="0"/>
        <w:ind w:left="12960" w:firstLine="720"/>
        <w:jc w:val="both"/>
        <w:rPr>
          <w:sz w:val="28"/>
          <w:szCs w:val="28"/>
        </w:rPr>
      </w:pPr>
      <w:r w:rsidRPr="00757631">
        <w:rPr>
          <w:sz w:val="28"/>
          <w:szCs w:val="28"/>
        </w:rPr>
        <w:t>».</w:t>
      </w:r>
    </w:p>
    <w:p w:rsidR="00AC137C" w:rsidRDefault="00AC137C" w:rsidP="00E62686">
      <w:pPr>
        <w:ind w:firstLine="720"/>
        <w:jc w:val="both"/>
        <w:rPr>
          <w:sz w:val="28"/>
          <w:szCs w:val="28"/>
        </w:rPr>
      </w:pPr>
    </w:p>
    <w:p w:rsidR="00E62686" w:rsidRDefault="00E62686" w:rsidP="00E62686">
      <w:pPr>
        <w:ind w:firstLine="720"/>
        <w:jc w:val="both"/>
        <w:rPr>
          <w:sz w:val="28"/>
          <w:szCs w:val="28"/>
        </w:rPr>
      </w:pPr>
      <w:r w:rsidRPr="00AC137C">
        <w:rPr>
          <w:sz w:val="28"/>
          <w:szCs w:val="28"/>
        </w:rPr>
        <w:t>1.3. В названии таблицы приложения 2 слова «(руководителей высших исполнительных органов государственной власти)» исключить.</w:t>
      </w:r>
    </w:p>
    <w:p w:rsidR="000E683B" w:rsidRDefault="00AC137C" w:rsidP="00AC137C">
      <w:pPr>
        <w:ind w:firstLine="720"/>
        <w:jc w:val="both"/>
        <w:rPr>
          <w:sz w:val="28"/>
          <w:szCs w:val="28"/>
        </w:rPr>
      </w:pPr>
      <w:r w:rsidRPr="00AC137C">
        <w:rPr>
          <w:sz w:val="28"/>
          <w:szCs w:val="28"/>
        </w:rPr>
        <w:t xml:space="preserve">2. </w:t>
      </w:r>
      <w:r w:rsidR="000E683B" w:rsidRPr="000E683B">
        <w:rPr>
          <w:sz w:val="28"/>
          <w:szCs w:val="28"/>
        </w:rPr>
        <w:t xml:space="preserve">Внести в постановление Правительства Ханты-Мансийского автономного округа – Югры </w:t>
      </w:r>
      <w:r w:rsidR="000E683B" w:rsidRPr="00AC137C">
        <w:rPr>
          <w:sz w:val="28"/>
          <w:szCs w:val="28"/>
        </w:rPr>
        <w:t>от 24 декабря 2021 года № 577-п «О мерах по реализации государственной программы Ханты-Мансийского автономного округа – Югры «Профилактика правонарушений и обеспечение отдельных прав граждан»</w:t>
      </w:r>
      <w:r w:rsidR="000E683B">
        <w:rPr>
          <w:sz w:val="28"/>
          <w:szCs w:val="28"/>
        </w:rPr>
        <w:t>:</w:t>
      </w:r>
    </w:p>
    <w:p w:rsidR="00147441" w:rsidRDefault="00147441" w:rsidP="00147441">
      <w:pPr>
        <w:ind w:firstLine="720"/>
        <w:jc w:val="both"/>
        <w:rPr>
          <w:sz w:val="28"/>
          <w:szCs w:val="28"/>
        </w:rPr>
      </w:pPr>
      <w:r>
        <w:rPr>
          <w:sz w:val="28"/>
          <w:szCs w:val="28"/>
        </w:rPr>
        <w:t>2.1.</w:t>
      </w:r>
      <w:r w:rsidRPr="00147441">
        <w:t xml:space="preserve"> </w:t>
      </w:r>
      <w:r w:rsidRPr="00147441">
        <w:rPr>
          <w:sz w:val="28"/>
          <w:szCs w:val="28"/>
        </w:rPr>
        <w:t>Подпункт 1.</w:t>
      </w:r>
      <w:r>
        <w:rPr>
          <w:sz w:val="28"/>
          <w:szCs w:val="28"/>
        </w:rPr>
        <w:t>4 пункта 1 изложить в следующей редакции:</w:t>
      </w:r>
    </w:p>
    <w:p w:rsidR="00147441" w:rsidRDefault="00147441" w:rsidP="00147441">
      <w:pPr>
        <w:ind w:firstLine="720"/>
        <w:jc w:val="both"/>
        <w:rPr>
          <w:sz w:val="28"/>
          <w:szCs w:val="28"/>
        </w:rPr>
      </w:pPr>
      <w:r>
        <w:rPr>
          <w:sz w:val="28"/>
          <w:szCs w:val="28"/>
        </w:rPr>
        <w:t>«</w:t>
      </w:r>
      <w:r w:rsidRPr="00147441">
        <w:rPr>
          <w:sz w:val="28"/>
          <w:szCs w:val="28"/>
        </w:rPr>
        <w:t>1.4. 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 (приложение 4).</w:t>
      </w:r>
      <w:r>
        <w:rPr>
          <w:sz w:val="28"/>
          <w:szCs w:val="28"/>
        </w:rPr>
        <w:t>».</w:t>
      </w:r>
    </w:p>
    <w:p w:rsidR="00AC137C" w:rsidRDefault="00147441" w:rsidP="00AC137C">
      <w:pPr>
        <w:ind w:firstLine="720"/>
        <w:jc w:val="both"/>
        <w:rPr>
          <w:sz w:val="28"/>
          <w:szCs w:val="28"/>
        </w:rPr>
      </w:pPr>
      <w:r>
        <w:rPr>
          <w:sz w:val="28"/>
          <w:szCs w:val="28"/>
        </w:rPr>
        <w:t xml:space="preserve">2.2. </w:t>
      </w:r>
      <w:r w:rsidR="00AC137C">
        <w:rPr>
          <w:sz w:val="28"/>
          <w:szCs w:val="28"/>
        </w:rPr>
        <w:t>П</w:t>
      </w:r>
      <w:r w:rsidR="00AC137C" w:rsidRPr="00AC137C">
        <w:rPr>
          <w:sz w:val="28"/>
          <w:szCs w:val="28"/>
        </w:rPr>
        <w:t xml:space="preserve">риложение </w:t>
      </w:r>
      <w:r w:rsidR="00AC137C">
        <w:rPr>
          <w:sz w:val="28"/>
          <w:szCs w:val="28"/>
        </w:rPr>
        <w:t>4</w:t>
      </w:r>
      <w:r w:rsidR="00AC137C" w:rsidRPr="00AC137C">
        <w:rPr>
          <w:sz w:val="28"/>
          <w:szCs w:val="28"/>
        </w:rPr>
        <w:t xml:space="preserve"> изложить в следующей редакции:</w:t>
      </w:r>
    </w:p>
    <w:p w:rsidR="00AC137C" w:rsidRDefault="00AC137C" w:rsidP="00AC137C">
      <w:pPr>
        <w:ind w:firstLine="720"/>
        <w:jc w:val="both"/>
        <w:rPr>
          <w:sz w:val="28"/>
          <w:szCs w:val="28"/>
        </w:rPr>
      </w:pPr>
      <w:r>
        <w:rPr>
          <w:sz w:val="28"/>
          <w:szCs w:val="28"/>
        </w:rPr>
        <w:t>«</w:t>
      </w:r>
    </w:p>
    <w:p w:rsidR="00AC137C" w:rsidRDefault="00AC137C" w:rsidP="00AC137C">
      <w:pPr>
        <w:ind w:firstLine="720"/>
        <w:jc w:val="both"/>
        <w:rPr>
          <w:sz w:val="28"/>
          <w:szCs w:val="28"/>
        </w:rPr>
      </w:pPr>
    </w:p>
    <w:p w:rsidR="00AC137C" w:rsidRDefault="00AC137C" w:rsidP="00AC137C">
      <w:pPr>
        <w:ind w:firstLine="720"/>
        <w:jc w:val="both"/>
        <w:rPr>
          <w:sz w:val="28"/>
          <w:szCs w:val="28"/>
        </w:rPr>
      </w:pPr>
    </w:p>
    <w:p w:rsidR="00AC137C" w:rsidRDefault="00AC137C" w:rsidP="00AC137C">
      <w:pPr>
        <w:ind w:firstLine="720"/>
        <w:jc w:val="both"/>
        <w:rPr>
          <w:sz w:val="28"/>
          <w:szCs w:val="28"/>
        </w:rPr>
        <w:sectPr w:rsidR="00AC137C" w:rsidSect="00F9350F">
          <w:pgSz w:w="16838" w:h="11906" w:orient="landscape"/>
          <w:pgMar w:top="1418" w:right="1276" w:bottom="1134" w:left="1559" w:header="720" w:footer="720" w:gutter="0"/>
          <w:cols w:space="720"/>
          <w:docGrid w:linePitch="272"/>
        </w:sectPr>
      </w:pPr>
    </w:p>
    <w:p w:rsidR="00AC137C" w:rsidRPr="00AC137C" w:rsidRDefault="00AC137C" w:rsidP="00AC137C">
      <w:pPr>
        <w:ind w:firstLine="720"/>
        <w:jc w:val="both"/>
        <w:rPr>
          <w:sz w:val="28"/>
          <w:szCs w:val="28"/>
        </w:rPr>
      </w:pPr>
    </w:p>
    <w:p w:rsidR="00AC137C" w:rsidRPr="00AC137C" w:rsidRDefault="00AC137C" w:rsidP="00AC137C">
      <w:pPr>
        <w:pStyle w:val="ConsPlusNormal"/>
        <w:jc w:val="right"/>
        <w:outlineLvl w:val="0"/>
        <w:rPr>
          <w:rFonts w:ascii="Times New Roman" w:hAnsi="Times New Roman" w:cs="Times New Roman"/>
          <w:sz w:val="24"/>
          <w:szCs w:val="24"/>
        </w:rPr>
      </w:pPr>
      <w:r w:rsidRPr="00AC137C">
        <w:rPr>
          <w:rFonts w:ascii="Times New Roman" w:hAnsi="Times New Roman" w:cs="Times New Roman"/>
          <w:sz w:val="24"/>
          <w:szCs w:val="24"/>
        </w:rPr>
        <w:t>Приложение 4</w:t>
      </w:r>
    </w:p>
    <w:p w:rsidR="00AC137C" w:rsidRPr="00AC137C" w:rsidRDefault="00AC137C" w:rsidP="00AC137C">
      <w:pPr>
        <w:pStyle w:val="ConsPlusNormal"/>
        <w:jc w:val="right"/>
        <w:rPr>
          <w:rFonts w:ascii="Times New Roman" w:hAnsi="Times New Roman" w:cs="Times New Roman"/>
          <w:sz w:val="24"/>
          <w:szCs w:val="24"/>
        </w:rPr>
      </w:pPr>
      <w:r w:rsidRPr="00AC137C">
        <w:rPr>
          <w:rFonts w:ascii="Times New Roman" w:hAnsi="Times New Roman" w:cs="Times New Roman"/>
          <w:sz w:val="24"/>
          <w:szCs w:val="24"/>
        </w:rPr>
        <w:t>к постановлению Правительства Ханты-Мансийского</w:t>
      </w:r>
    </w:p>
    <w:p w:rsidR="00AC137C" w:rsidRPr="00AC137C" w:rsidRDefault="00AC137C" w:rsidP="00AC137C">
      <w:pPr>
        <w:pStyle w:val="ConsPlusNormal"/>
        <w:jc w:val="right"/>
        <w:rPr>
          <w:rFonts w:ascii="Times New Roman" w:hAnsi="Times New Roman" w:cs="Times New Roman"/>
          <w:sz w:val="24"/>
          <w:szCs w:val="24"/>
        </w:rPr>
      </w:pPr>
      <w:r w:rsidRPr="00AC137C">
        <w:rPr>
          <w:rFonts w:ascii="Times New Roman" w:hAnsi="Times New Roman" w:cs="Times New Roman"/>
          <w:sz w:val="24"/>
          <w:szCs w:val="24"/>
        </w:rPr>
        <w:t>автономного округа - Югры</w:t>
      </w:r>
    </w:p>
    <w:p w:rsidR="00AC137C" w:rsidRPr="00AC137C" w:rsidRDefault="00AC137C" w:rsidP="00AC137C">
      <w:pPr>
        <w:pStyle w:val="ConsPlusNormal"/>
        <w:jc w:val="right"/>
        <w:rPr>
          <w:rFonts w:ascii="Times New Roman" w:hAnsi="Times New Roman" w:cs="Times New Roman"/>
          <w:sz w:val="24"/>
          <w:szCs w:val="24"/>
        </w:rPr>
      </w:pPr>
      <w:r w:rsidRPr="00AC137C">
        <w:rPr>
          <w:rFonts w:ascii="Times New Roman" w:hAnsi="Times New Roman" w:cs="Times New Roman"/>
          <w:sz w:val="24"/>
          <w:szCs w:val="24"/>
        </w:rPr>
        <w:t>от 24 декабря 2021 года № 577-п</w:t>
      </w:r>
    </w:p>
    <w:p w:rsidR="00AC137C" w:rsidRPr="00EF4687" w:rsidRDefault="00AC137C" w:rsidP="00AC137C">
      <w:pPr>
        <w:pStyle w:val="ConsPlusNormal"/>
        <w:jc w:val="both"/>
        <w:rPr>
          <w:rFonts w:ascii="Times New Roman" w:hAnsi="Times New Roman" w:cs="Times New Roman"/>
          <w:sz w:val="28"/>
          <w:szCs w:val="28"/>
        </w:rPr>
      </w:pPr>
    </w:p>
    <w:p w:rsidR="00AC137C" w:rsidRPr="00EF4687" w:rsidRDefault="00AC137C" w:rsidP="00EF4687">
      <w:pPr>
        <w:pStyle w:val="ConsPlusTitle"/>
        <w:jc w:val="center"/>
        <w:rPr>
          <w:rFonts w:ascii="Times New Roman" w:hAnsi="Times New Roman" w:cs="Times New Roman"/>
          <w:b w:val="0"/>
          <w:sz w:val="28"/>
          <w:szCs w:val="28"/>
        </w:rPr>
      </w:pPr>
      <w:r w:rsidRPr="00EF4687">
        <w:rPr>
          <w:rFonts w:ascii="Times New Roman" w:hAnsi="Times New Roman" w:cs="Times New Roman"/>
          <w:b w:val="0"/>
          <w:sz w:val="28"/>
          <w:szCs w:val="28"/>
        </w:rPr>
        <w:t>ПОРЯДОК</w:t>
      </w:r>
    </w:p>
    <w:p w:rsidR="00AC137C" w:rsidRPr="00EF4687" w:rsidRDefault="00AC137C" w:rsidP="00EF4687">
      <w:pPr>
        <w:pStyle w:val="ConsPlusTitle"/>
        <w:jc w:val="center"/>
        <w:rPr>
          <w:rFonts w:ascii="Times New Roman" w:hAnsi="Times New Roman" w:cs="Times New Roman"/>
          <w:b w:val="0"/>
          <w:sz w:val="28"/>
          <w:szCs w:val="28"/>
        </w:rPr>
      </w:pPr>
      <w:r w:rsidRPr="00EF4687">
        <w:rPr>
          <w:rFonts w:ascii="Times New Roman" w:hAnsi="Times New Roman" w:cs="Times New Roman"/>
          <w:b w:val="0"/>
          <w:sz w:val="28"/>
          <w:szCs w:val="28"/>
        </w:rPr>
        <w:t>ПРЕДОСТАВЛЕНИЯ ГРАНТОВ В ФОРМЕ СУБСИДИИ ПОБЕДИТЕЛЯМ КОНКУРСА</w:t>
      </w:r>
      <w:r w:rsidR="00EF4687">
        <w:rPr>
          <w:rFonts w:ascii="Times New Roman" w:hAnsi="Times New Roman" w:cs="Times New Roman"/>
          <w:b w:val="0"/>
          <w:sz w:val="28"/>
          <w:szCs w:val="28"/>
        </w:rPr>
        <w:t xml:space="preserve"> </w:t>
      </w:r>
      <w:r w:rsidRPr="00EF4687">
        <w:rPr>
          <w:rFonts w:ascii="Times New Roman" w:hAnsi="Times New Roman" w:cs="Times New Roman"/>
          <w:b w:val="0"/>
          <w:sz w:val="28"/>
          <w:szCs w:val="28"/>
        </w:rPr>
        <w:t>ПРОГРАММ И ПРОЕКТОВ ОРГАНИЗАЦИЙ, ЗАНИМАЮЩИХСЯ ПРОФИЛАКТИКОЙ</w:t>
      </w:r>
    </w:p>
    <w:p w:rsidR="00AC137C" w:rsidRPr="00EF4687" w:rsidRDefault="00AC137C" w:rsidP="00EF4687">
      <w:pPr>
        <w:pStyle w:val="ConsPlusTitle"/>
        <w:jc w:val="center"/>
        <w:rPr>
          <w:rFonts w:ascii="Times New Roman" w:hAnsi="Times New Roman" w:cs="Times New Roman"/>
          <w:b w:val="0"/>
          <w:sz w:val="28"/>
          <w:szCs w:val="28"/>
        </w:rPr>
      </w:pPr>
      <w:r w:rsidRPr="00EF4687">
        <w:rPr>
          <w:rFonts w:ascii="Times New Roman" w:hAnsi="Times New Roman" w:cs="Times New Roman"/>
          <w:b w:val="0"/>
          <w:sz w:val="28"/>
          <w:szCs w:val="28"/>
        </w:rPr>
        <w:t>ПРАВОНАРУШЕНИЙ СРЕДИ НЕСОВЕРШЕННОЛЕТНИХ И МОЛОДЕЖИ И ЗАЩИТОЙ ИХ ПРАВ (ДАЛЕЕ - ПОРЯДОК)</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Title"/>
        <w:jc w:val="center"/>
        <w:outlineLvl w:val="1"/>
        <w:rPr>
          <w:rFonts w:ascii="Times New Roman" w:hAnsi="Times New Roman" w:cs="Times New Roman"/>
          <w:b w:val="0"/>
          <w:sz w:val="28"/>
          <w:szCs w:val="28"/>
        </w:rPr>
      </w:pPr>
      <w:r w:rsidRPr="00EF4687">
        <w:rPr>
          <w:rFonts w:ascii="Times New Roman" w:hAnsi="Times New Roman" w:cs="Times New Roman"/>
          <w:b w:val="0"/>
          <w:sz w:val="28"/>
          <w:szCs w:val="28"/>
        </w:rPr>
        <w:t>Раздел I. ОБЩИЕ ПОЛОЖЕНИЯ</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Normal"/>
        <w:ind w:firstLine="540"/>
        <w:jc w:val="both"/>
        <w:rPr>
          <w:rFonts w:ascii="Times New Roman" w:hAnsi="Times New Roman" w:cs="Times New Roman"/>
          <w:sz w:val="28"/>
          <w:szCs w:val="28"/>
        </w:rPr>
      </w:pPr>
      <w:r w:rsidRPr="00EF4687">
        <w:rPr>
          <w:rFonts w:ascii="Times New Roman" w:hAnsi="Times New Roman" w:cs="Times New Roman"/>
          <w:sz w:val="28"/>
          <w:szCs w:val="28"/>
        </w:rPr>
        <w:t>1.1. Порядок разработан в соответствии с Бюджетным кодексом Российской Федерации и определяет условия, цели и механизм предоставления грантов в форме субсидии из бюджета Ханты-Мансийского автономного округа - Югры (далее - автономный округ) некоммерческим организациям для реализации основного мероприятия 4.1. «Развитие системы воспитания, медиации, профилактика правонарушений среди несовершеннолетних» подпрограммы «Профилактика безнадзорности и правонарушения несовершеннолетних» государственной программы автономного округа «Профилактика правонарушений и обеспечение отдельных прав граждан», утвержденной постановлением Правительства автономного округа от 31 октября 2021 года № 479-п (далее - Грант).</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1.2. Грант предоставляет Департамент образования и науки автономного округа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2" w:name="Par19"/>
      <w:bookmarkEnd w:id="2"/>
      <w:r w:rsidRPr="00EF4687">
        <w:rPr>
          <w:rFonts w:ascii="Times New Roman" w:hAnsi="Times New Roman" w:cs="Times New Roman"/>
          <w:sz w:val="28"/>
          <w:szCs w:val="28"/>
        </w:rPr>
        <w:t>1.3. Грант предоставляется с целью финансового обеспечения затрат некоммерческих организаций по реализации общественно значимых программ и проектов, направленных на профилактику правонарушений среди несовершеннолетних и молодежи и защиту их прав (далее - проекты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1.4. Отбор некоммерческих организаций с целью предоставления Гранта осуществляется посредством конкурса (далее - Конкурс).</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Организаторами Конкурса являются Департамент и автономное учреждение дополнительного профессионального образования автономного </w:t>
      </w:r>
      <w:r w:rsidRPr="00EF4687">
        <w:rPr>
          <w:rFonts w:ascii="Times New Roman" w:hAnsi="Times New Roman" w:cs="Times New Roman"/>
          <w:sz w:val="28"/>
          <w:szCs w:val="28"/>
        </w:rPr>
        <w:lastRenderedPageBreak/>
        <w:t>округа "Институт развития образования".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1.5. Конкурс проводится в 2 этапа.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На первом этапе Конкурса Департамент размещает объявление о приеме документов, предусмотренных пунктом 2.3 Порядка (далее - заявка), осуществляет их прием и рассмотрение, принимает решение о допуске или отказе в допуске некоммерческих организаций ко второму этапу Конкурса.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На втором этапе Конкурса конкурсная комиссия (далее - Комиссия) оценивает проекты (программы), Департамент определяет победителей Конкурса.</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3" w:name="Par25"/>
      <w:bookmarkEnd w:id="3"/>
      <w:r w:rsidRPr="00EF4687">
        <w:rPr>
          <w:rFonts w:ascii="Times New Roman" w:hAnsi="Times New Roman" w:cs="Times New Roman"/>
          <w:sz w:val="28"/>
          <w:szCs w:val="28"/>
        </w:rPr>
        <w:t>1.6. Категория некоммерческих организаций, имеющих право на получение Гранта, - некоммерческие организации, не являющиеся казенными учреждениями.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1.7.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 а также включаются в размещаемый на едином портале реестр субсидий, формирование и ведение которого осуществляется в установленном Министерством финансов Российской Федерации порядке.</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Title"/>
        <w:jc w:val="center"/>
        <w:outlineLvl w:val="1"/>
        <w:rPr>
          <w:rFonts w:ascii="Times New Roman" w:hAnsi="Times New Roman" w:cs="Times New Roman"/>
          <w:b w:val="0"/>
          <w:sz w:val="28"/>
          <w:szCs w:val="28"/>
        </w:rPr>
      </w:pPr>
      <w:r w:rsidRPr="00EF4687">
        <w:rPr>
          <w:rFonts w:ascii="Times New Roman" w:hAnsi="Times New Roman" w:cs="Times New Roman"/>
          <w:b w:val="0"/>
          <w:sz w:val="28"/>
          <w:szCs w:val="28"/>
        </w:rPr>
        <w:t>Раздел II. ПОРЯДОК ПРОВЕДЕНИЯ КОНКУРСА</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Normal"/>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2.1. Не менее чем за 10 рабочих дней до начала Конкурса Департамент размещает объявление о его проведении на едином портале (при наличии технической возможности) и на своем официальном сайте в информационно-телекоммуникационной сети Интернет (https://depobr.admhmao.ru) (далее - официальный сайт),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w:t>
      </w:r>
      <w:r w:rsidR="00EF4687" w:rsidRPr="00EF4687">
        <w:rPr>
          <w:rFonts w:ascii="Times New Roman" w:hAnsi="Times New Roman" w:cs="Times New Roman"/>
          <w:sz w:val="28"/>
          <w:szCs w:val="28"/>
        </w:rPr>
        <w:t>№</w:t>
      </w:r>
      <w:r w:rsidRPr="00EF4687">
        <w:rPr>
          <w:rFonts w:ascii="Times New Roman" w:hAnsi="Times New Roman" w:cs="Times New Roman"/>
          <w:sz w:val="28"/>
          <w:szCs w:val="28"/>
        </w:rPr>
        <w:t xml:space="preserve"> 1492, а также типовую форму соглашения о предоставлении Гранта (далее - соглашение).</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С 1 января 2025 года объявление о проведении Конкурса размещается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r w:rsidRPr="00EF4687">
        <w:rPr>
          <w:rFonts w:ascii="Times New Roman" w:hAnsi="Times New Roman" w:cs="Times New Roman"/>
          <w:sz w:val="28"/>
          <w:szCs w:val="28"/>
        </w:rPr>
        <w:lastRenderedPageBreak/>
        <w:t>или на ином сайте, на котором обеспечивается проведение Конкурса (с размещением указателя страницы сайта на едином портале)), а также на официальном сайте в информационно-телекоммуникационной сети Интернет.</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4" w:name="Par33"/>
      <w:bookmarkEnd w:id="4"/>
      <w:r w:rsidRPr="00EF4687">
        <w:rPr>
          <w:rFonts w:ascii="Times New Roman" w:hAnsi="Times New Roman" w:cs="Times New Roman"/>
          <w:sz w:val="28"/>
          <w:szCs w:val="28"/>
        </w:rPr>
        <w:t>2.2. На дату начала срока приема заявок некоммерческая организация должна соответствовать следующим требованиям: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задолженность по денежным обязательствам перед автономным округом;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 получать средства из бюджета автономного округа на основании иных нормативных правовых актов на цель, указанную в пункте 1.3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5" w:name="Par40"/>
      <w:bookmarkEnd w:id="5"/>
      <w:r w:rsidRPr="00EF4687">
        <w:rPr>
          <w:rFonts w:ascii="Times New Roman" w:hAnsi="Times New Roman" w:cs="Times New Roman"/>
          <w:sz w:val="28"/>
          <w:szCs w:val="28"/>
        </w:rPr>
        <w:t>2.3. Некоммерческая организация для участия в Конкурсе направляет в Департамент заявку, в которую входят:</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lastRenderedPageBreak/>
        <w:t>заявление (содержащее согласие на публикацию (размещение) в информационной телекоммуникационной сети Интернет информации о некоммерческой организации, о подаваемой ею заявке, иной информации о ней, связанной с Конкурсом), по форме, утвержденной Департаментом;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проект (программа);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справка, подтверждающая отсутствие у некоммерческой организации на первое число месяца, предшествующего месяцу подачи заявки,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по форме, установленной Департаментом;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в случае если некоммерческая организация является бюджетным или автономным учреждением и Департамент не осуществляет в отношении нее функции и полномочия учредителя -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такой некоммерческой организации, на ее участие в Конкурсе, оформленное на бланке учредителя.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2.4. Некоммерческая организация имеет право представить для участия в Конкурсе только 1 заявку.</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В случае представления 2 и более заявок к рассмотрению принимается заявка, зарегистрированная ранее.</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6" w:name="Par47"/>
      <w:bookmarkEnd w:id="6"/>
      <w:r w:rsidRPr="00EF4687">
        <w:rPr>
          <w:rFonts w:ascii="Times New Roman" w:hAnsi="Times New Roman" w:cs="Times New Roman"/>
          <w:sz w:val="28"/>
          <w:szCs w:val="28"/>
        </w:rPr>
        <w:t>2.5. Некоммерческая организация представляет заявку на бумажном носителе в Департамент по адресу: 628011, Ханты-Мансийский автономный округ - Югра, г. Ханты-Мансийск, ул. Чехова, д. 12, сформированной в 1 прошнурованный и пронумерованный комплект непосредственно или почтовым отправлением.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Должностное лицо Департамента регистрирует поступившие заявки (изменения в заявки) в едином программном продукте "Система автоматизации делопроизводства и электронного документооборота "Дело", указывая дату и время их поступления.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2.6. В случае если последний день приема заявок приходится на нерабочий, праздничный день, днем окончания срока приема заявок считается следующий за ним рабочий день.</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2.7. Внесение некоммерческой организацией изменений в заявку или ее </w:t>
      </w:r>
      <w:r w:rsidRPr="00EF4687">
        <w:rPr>
          <w:rFonts w:ascii="Times New Roman" w:hAnsi="Times New Roman" w:cs="Times New Roman"/>
          <w:sz w:val="28"/>
          <w:szCs w:val="28"/>
        </w:rPr>
        <w:lastRenderedPageBreak/>
        <w:t>отзыв допускается до окончания срока приема заявок, указанного в объявлении, путем направления в Департамент соответствующего обращения, составленного в произвольной форме, непосредственно или почтовым отправлением по адресу, указанному в пункте 2.5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При поступлении изменений в ранее поданную заявку она считается вновь поданной и регистрируется в соответствии с пунктом 2.5 Порядка. Ранее поданная заявка не возвращается.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Отозванная заявка не учитывается при подсчете количества заявок, зарегистрированных для участия в Конкурсе.</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Заявки, зарегистрированные для участия в Конкурсе, возврату не подлежат.</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7" w:name="Par54"/>
      <w:bookmarkEnd w:id="7"/>
      <w:r w:rsidRPr="00EF4687">
        <w:rPr>
          <w:rFonts w:ascii="Times New Roman" w:hAnsi="Times New Roman" w:cs="Times New Roman"/>
          <w:sz w:val="28"/>
          <w:szCs w:val="28"/>
        </w:rPr>
        <w:t>2.8. Департамент в течение 5 рабочих дней со дня окончания приема заявок в порядке межведомственного информационного взаимодействия в соответствии с законодательством Российской Федерации запрашивает (если некоммерческая организация не представила такие документы самостоятельно) в Управлении Федеральной налоговой службы по автономному округу:</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выписку из Единого государственного реестра юридических лиц;</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о налогах и сборах;</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выписку из реестра дисквалифицированных лиц.</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Некоммерческая организация вправе представить документы, указанные в настоящем пункте, по собственной инициативе при подаче заявки.</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8" w:name="Par59"/>
      <w:bookmarkEnd w:id="8"/>
      <w:r w:rsidRPr="00EF4687">
        <w:rPr>
          <w:rFonts w:ascii="Times New Roman" w:hAnsi="Times New Roman" w:cs="Times New Roman"/>
          <w:sz w:val="28"/>
          <w:szCs w:val="28"/>
        </w:rPr>
        <w:t>2.9. Департамент в течение 10 рабочих дней после истечения указанного в объявлении срока для подачи заявок рассматривает их на предмет наличия (отсутствия) оснований, определенных пунктом 2.11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2.10. Не позднее 3 рабочих дней со дня выявления оснований, указанных в пункте 2.11 Порядка, Департамент направляет некоммерческой организации уведомление (нарочно или почтой) об отклонении заявки и отказе в допуске к участию во втором этапе Конкурса с изложением оснований отклонения.</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9" w:name="Par61"/>
      <w:bookmarkEnd w:id="9"/>
      <w:r w:rsidRPr="00EF4687">
        <w:rPr>
          <w:rFonts w:ascii="Times New Roman" w:hAnsi="Times New Roman" w:cs="Times New Roman"/>
          <w:sz w:val="28"/>
          <w:szCs w:val="28"/>
        </w:rPr>
        <w:t>2.11. Основаниями отклонения заявки и отказе некоммерческой организации в допуске к участию во втором этапе Конкурса являются: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несоответствие некоммерческой организации требованиям, </w:t>
      </w:r>
      <w:r w:rsidRPr="00EF4687">
        <w:rPr>
          <w:rFonts w:ascii="Times New Roman" w:hAnsi="Times New Roman" w:cs="Times New Roman"/>
          <w:sz w:val="28"/>
          <w:szCs w:val="28"/>
        </w:rPr>
        <w:lastRenderedPageBreak/>
        <w:t>установленным пунктами 1.6, 2.2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несоответствие заявки требованиям, определенным пунктами 2.3, 2.5 Порядка, указанным в объявлении;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недостоверность представленной некоммерческой организацией информации, в том числе о месте нахождения и адресе юридического лица;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подача некоммерческой организацией заявки после даты и (или) времени, определенных в объявлении для ее подачи.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2.12. В случае отклонения всех поступивших заявок по основаниям, предусмотренным пунктом 2.11 Порядка, Департамент не позднее 7 рабочих дней со дня окончания срока рассмотрения заявок, указанного в пункте 2.9 Порядка, принимает решение о признании Конкурса несостоявшимся, которое утверждает своим приказом.</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10" w:name="Par67"/>
      <w:bookmarkEnd w:id="10"/>
      <w:r w:rsidRPr="00EF4687">
        <w:rPr>
          <w:rFonts w:ascii="Times New Roman" w:hAnsi="Times New Roman" w:cs="Times New Roman"/>
          <w:sz w:val="28"/>
          <w:szCs w:val="28"/>
        </w:rPr>
        <w:t>2.13. Не позднее 3 рабочих дней со дня окончания срока рассмотрения заявок, указанного в пункте 2.9 Порядка, Департамент издает приказ, содержащий перечень некоммерческих организаций, допущенных к участию во втором этапе Конкурса.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2.14. В целях оценки проектов (программ) Департамент создает совещательный орган (далее - Комиссия). Положение о Комиссии и ее персональный состав Департамент ежегодно утверждает своим приказом и размещает его на официальном сайте.</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В состав Комиссии включаются представители органов государственной власти автономного округа и независимые эксперты (представители Общественной палаты автономного округа, Общественного совета при Департаменте, государственных учреждений, общественных организаций).</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Комиссия состоит из председателя, заместителя председателя, секретаря и членов Комиссии.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2.15. Заявки некоммерческих организаций, прошедших во второй этап Конкурса, Департамент не позднее 3 рабочих дней со дня издания приказа, указанного в пункте 2.13 Порядка, передает Комиссии.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Некоммерческим организациям, допущенным к участию во втором этапе Конкурса, секретарь Комиссии направляет письменные уведомления в течение 3 рабочих дней со дня утверждения приказа, указанного в пункте 2.13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Комиссия оценивает проекты (программы) в соответствии с критериями, определенными пунктом 2.17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lastRenderedPageBreak/>
        <w:t>2.16. Департамент организует заседание Комиссии, на котором оцениваются проекты (программы), не позднее 10 рабочих дней со дня издания приказа, предусмотренного пунктом 2.13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11" w:name="Par75"/>
      <w:bookmarkEnd w:id="11"/>
      <w:r w:rsidRPr="00EF4687">
        <w:rPr>
          <w:rFonts w:ascii="Times New Roman" w:hAnsi="Times New Roman" w:cs="Times New Roman"/>
          <w:sz w:val="28"/>
          <w:szCs w:val="28"/>
        </w:rPr>
        <w:t>2.17. Критерии оценки проектов (программ):</w:t>
      </w:r>
    </w:p>
    <w:p w:rsidR="00AC137C" w:rsidRPr="00AC137C" w:rsidRDefault="00AC137C" w:rsidP="00AC137C">
      <w:pPr>
        <w:pStyle w:val="ConsPlusNormal"/>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3402"/>
        <w:gridCol w:w="3912"/>
        <w:gridCol w:w="2037"/>
      </w:tblGrid>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Критерии оценки</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Методика начисления баллов</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Максимальное количество баллов</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Соответствие цели Конкурса</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соответствует - 2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соответствует частично - 1 балл,</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не соответствует - 0 баллов</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2</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 xml:space="preserve">Актуальность (соответствие приоритетам государственной политики в сфере профилактики правонарушений среди несовершеннолетних и </w:t>
            </w:r>
            <w:r w:rsidR="00EF4687" w:rsidRPr="00AC137C">
              <w:rPr>
                <w:rFonts w:ascii="Times New Roman" w:hAnsi="Times New Roman" w:cs="Times New Roman"/>
                <w:sz w:val="24"/>
                <w:szCs w:val="24"/>
              </w:rPr>
              <w:t>молодежи,</w:t>
            </w:r>
            <w:r w:rsidRPr="00AC137C">
              <w:rPr>
                <w:rFonts w:ascii="Times New Roman" w:hAnsi="Times New Roman" w:cs="Times New Roman"/>
                <w:sz w:val="24"/>
                <w:szCs w:val="24"/>
              </w:rPr>
              <w:t xml:space="preserve"> и защиты их прав)</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актуальность для автономного округа - 3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актуальность для отдельного муниципального образования - 2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актуальность для отдельной организации - 1 балл</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3</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Социальная значимость (соответствие общественным и государственным интересам)</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высокая значимость - 2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низкая значимость - 1 балл,</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не значим - 0 баллов</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2</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Качество (детальная проработанность, четкость изложения замысла, соответствие мероприятий целям и задачам, оптимальность механизмов реализации, ориентированность на практический и конкретный результат)</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соответствует всем требованиям, предъявляемым к проекту (программе) - 3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неполное соответствие требованиям, предъявляемым к проекту (программе) - 2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не соответствует требованиям, предъявляемым к проекту (программе) - 1 балл</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3</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Квалификация некоммерческой организации (позитивный опыт реализации подобных проектов, опыт популяризаторской деятельности, проведение публичных лекций, презентаций и др.), наличие публикаций по тематике проекта (программы) у некоммерческой организации, возрастной состав коллектива, число молодых участников, наличие наград, дипломов</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высокая - 2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низкая - 1 балл,</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отсутствует опыт реализации проектов (программ) - 0 баллов</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2</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lastRenderedPageBreak/>
              <w:t>Реалистичность и обоснованность представленной сметы проекта (программы) (обоснованность затрат с точки зрения объема и вида деятельности, достижения предполагаемых результатов)</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высокая реалистичность и обоснованность - 2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низкая реалистичность и обоснованность - 1 балл,</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отсутствие обоснования - 0 баллов</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2</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Планирование собственного финансового вложения некоммерческой организацией или привлечение дополнительных источников финансирования</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собственные средства - 2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собственные и привлеченные средства - 1 балл,</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только привлеченные средства - 0 баллов</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2</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Перспективы реализации проекта (программы) после расходования Гранта (предусмотрена ли возможность для дальнейшего использования результатов без грантовой поддержки)</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проект (программа) может реализовываться (транслироваться) в любых организациях автономного округа - 2 балла,</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проект (программа) может реализовываться (транслироваться) в отдельно взятом муниципальном образовании - 1 балл</w:t>
            </w:r>
          </w:p>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проект (программа) может реализовываться (транслироваться) в отдельно взятой образовательной организации - 0 баллов</w:t>
            </w: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2</w:t>
            </w:r>
          </w:p>
        </w:tc>
      </w:tr>
      <w:tr w:rsidR="00AC137C" w:rsidRPr="00AC137C" w:rsidTr="00EF4687">
        <w:tc>
          <w:tcPr>
            <w:tcW w:w="340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Итоговый балл &lt;*&gt;</w:t>
            </w:r>
          </w:p>
        </w:tc>
        <w:tc>
          <w:tcPr>
            <w:tcW w:w="3912"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18</w:t>
            </w:r>
          </w:p>
        </w:tc>
      </w:tr>
    </w:tbl>
    <w:p w:rsidR="00AC137C" w:rsidRPr="00AC137C" w:rsidRDefault="00AC137C" w:rsidP="00AC137C">
      <w:pPr>
        <w:pStyle w:val="ConsPlusNormal"/>
        <w:ind w:firstLine="540"/>
        <w:jc w:val="both"/>
        <w:rPr>
          <w:rFonts w:ascii="Times New Roman" w:hAnsi="Times New Roman" w:cs="Times New Roman"/>
          <w:sz w:val="24"/>
          <w:szCs w:val="24"/>
        </w:rPr>
      </w:pPr>
      <w:r w:rsidRPr="00AC137C">
        <w:rPr>
          <w:rFonts w:ascii="Times New Roman" w:hAnsi="Times New Roman" w:cs="Times New Roman"/>
          <w:sz w:val="24"/>
          <w:szCs w:val="24"/>
        </w:rPr>
        <w:t>--------------------------------</w:t>
      </w:r>
    </w:p>
    <w:p w:rsidR="00AC137C" w:rsidRPr="00EF4687" w:rsidRDefault="00AC137C" w:rsidP="00AC137C">
      <w:pPr>
        <w:pStyle w:val="ConsPlusNormal"/>
        <w:spacing w:before="240"/>
        <w:ind w:firstLine="540"/>
        <w:jc w:val="both"/>
        <w:rPr>
          <w:rFonts w:ascii="Times New Roman" w:hAnsi="Times New Roman" w:cs="Times New Roman"/>
          <w:sz w:val="22"/>
          <w:szCs w:val="24"/>
        </w:rPr>
      </w:pPr>
      <w:bookmarkStart w:id="12" w:name="Par125"/>
      <w:bookmarkEnd w:id="12"/>
      <w:r w:rsidRPr="00EF4687">
        <w:rPr>
          <w:rFonts w:ascii="Times New Roman" w:hAnsi="Times New Roman" w:cs="Times New Roman"/>
          <w:sz w:val="22"/>
          <w:szCs w:val="24"/>
        </w:rPr>
        <w:t>&lt;*&gt; Итоговый балл рассчитывается как максимальная сумма баллов по всем критериям</w:t>
      </w:r>
    </w:p>
    <w:p w:rsidR="00AC137C" w:rsidRPr="00AC137C" w:rsidRDefault="00AC137C" w:rsidP="00AC137C">
      <w:pPr>
        <w:pStyle w:val="ConsPlusNormal"/>
        <w:jc w:val="both"/>
        <w:rPr>
          <w:rFonts w:ascii="Times New Roman" w:hAnsi="Times New Roman" w:cs="Times New Roman"/>
          <w:sz w:val="24"/>
          <w:szCs w:val="24"/>
        </w:rPr>
      </w:pPr>
    </w:p>
    <w:p w:rsidR="00AC137C" w:rsidRPr="00EF4687" w:rsidRDefault="00AC137C" w:rsidP="00EF4687">
      <w:pPr>
        <w:pStyle w:val="ConsPlusNormal"/>
        <w:ind w:firstLine="540"/>
        <w:jc w:val="both"/>
        <w:rPr>
          <w:rFonts w:ascii="Times New Roman" w:hAnsi="Times New Roman" w:cs="Times New Roman"/>
          <w:sz w:val="28"/>
          <w:szCs w:val="28"/>
        </w:rPr>
      </w:pPr>
      <w:r w:rsidRPr="00EF4687">
        <w:rPr>
          <w:rFonts w:ascii="Times New Roman" w:hAnsi="Times New Roman" w:cs="Times New Roman"/>
          <w:sz w:val="28"/>
          <w:szCs w:val="28"/>
        </w:rPr>
        <w:t>2.18. Каждый член Комиссии оценивает проекты (программы) и заполняет оценочный лист по форме, утвержденной приказом Департамента.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На основании оценочных листов членов Комиссии секретарь формирует итоговую оценочную ведомость, которая утверждается протоколом о результатах оценки проектов (программ) (далее - протокол), подписываемом председателем.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2.19. Комиссия в течение 1 рабочего дня направляет протокол в Департамент, который размещает его на официальном сайте.</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2.20. Департамент в течение 5 рабочих дней со дня подписания протокола определяет на его основании победителей Конкурса и ранжирует их в соответствии с количеством набранных баллов.</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При равенстве баллов место выше занимает некоммерческая организация, </w:t>
      </w:r>
      <w:r w:rsidRPr="00EF4687">
        <w:rPr>
          <w:rFonts w:ascii="Times New Roman" w:hAnsi="Times New Roman" w:cs="Times New Roman"/>
          <w:sz w:val="28"/>
          <w:szCs w:val="28"/>
        </w:rPr>
        <w:lastRenderedPageBreak/>
        <w:t>заявка которой зарегистрирована ранее.</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Победителями Конкурса признаются 6 некоммерческих организаций, проекты (программы) которых набрали наибольшее количество баллов.</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Грант 1 степени - 2 победителя Конкурса, занявшие 1 и 2 место;</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Грант 2 степени - 2 победителя Конкурса, занявшие 3 и 4 место;</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Грант 3 степени - 2 победителя Конкурса, занявшие 5 и 6 место.</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Департамент издает приказ об определении победителей Конкурса (далее - получатели) с указанием занятых ими мест и размеров Гранта (далее - Приказ), который размещает на официальном сайте.</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В случае если ко второму этапу Конкурса допущена только 1 некоммерческая организация, то она признается получателем, при условии, если ее проект (программа) получил не менее 6 баллов от каждого члена Комиссии.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2.21. Департамент не позднее 3-го рабочего дня, следующего за днем подписания Приказа, размещает на едином портале (при наличии технической возможности), официальном сайте информацию о результатах Конкурса с указанием следующих сведений:</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дата, время и место рассмотрения заявок;</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дата, время и место оценки проектов (программ);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информация о некоммерческих организациях, заявки которых были рассмотрены;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последовательность рассмотрения заявок, оценки проектов (программ), присвоенные проектам (программам) значения (баллы) по каждому из предусмотренных критериев оценки, принятое на основании результатов оценки решение;</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наименования получателей, с которыми заключаются соглашения, и размеры предоставляемых им Грантов.</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С 1 января 2025 года сведения, указанные в настоящем пункте, размещаются на едином портале (в случае проведения Конкурса в системе "Электронный бюджет") или на ином сайте, на котором обеспечивается </w:t>
      </w:r>
      <w:r w:rsidRPr="00EF4687">
        <w:rPr>
          <w:rFonts w:ascii="Times New Roman" w:hAnsi="Times New Roman" w:cs="Times New Roman"/>
          <w:sz w:val="28"/>
          <w:szCs w:val="28"/>
        </w:rPr>
        <w:lastRenderedPageBreak/>
        <w:t>проведение Конкурса (с размещением указателя страницы сайта на едином портале)), а также на официальном сайте в информационно-телекоммуникационной сети Интернет.</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Title"/>
        <w:jc w:val="center"/>
        <w:outlineLvl w:val="1"/>
        <w:rPr>
          <w:rFonts w:ascii="Times New Roman" w:hAnsi="Times New Roman" w:cs="Times New Roman"/>
          <w:b w:val="0"/>
          <w:sz w:val="28"/>
          <w:szCs w:val="28"/>
        </w:rPr>
      </w:pPr>
      <w:r w:rsidRPr="00EF4687">
        <w:rPr>
          <w:rFonts w:ascii="Times New Roman" w:hAnsi="Times New Roman" w:cs="Times New Roman"/>
          <w:b w:val="0"/>
          <w:sz w:val="28"/>
          <w:szCs w:val="28"/>
        </w:rPr>
        <w:t>Раздел III. УСЛОВИЯ И ПОРЯДОК ПРЕДОСТАВЛЕНИЯ ГРАНТА</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Normal"/>
        <w:ind w:firstLine="540"/>
        <w:jc w:val="both"/>
        <w:rPr>
          <w:rFonts w:ascii="Times New Roman" w:hAnsi="Times New Roman" w:cs="Times New Roman"/>
          <w:sz w:val="28"/>
          <w:szCs w:val="28"/>
        </w:rPr>
      </w:pPr>
      <w:r w:rsidRPr="00EF4687">
        <w:rPr>
          <w:rFonts w:ascii="Times New Roman" w:hAnsi="Times New Roman" w:cs="Times New Roman"/>
          <w:sz w:val="28"/>
          <w:szCs w:val="28"/>
        </w:rPr>
        <w:t>3.1. Размеры Гранта: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Грант 1 степени - 2 получателям по 50000 рублей каждому;</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Грант 2 степени - 2 получателям по 30000 рублей каждому;</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Грант 3 степени - 2 получателям по 20000 рублей каждому.</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3.2. Перечень затрат, на финансовое обеспечение которых предоставляется Грант:</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аренда (содержание) помещения для проведения мероприятий проекта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оплата транспорта, осуществляющего подвоз несовершеннолетних, молодежи и других участников к месту проведения мероприятий проекта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услуги связи, требуемые при организации и реализации мероприятий проекта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оплата питания участников и экспертов при проведении мероприятий проекта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обеспечение мер безопасности при проведении мероприятий проекта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оплата труда работников, осуществляющих организацию и проведение мероприятий проекта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командировочные расходы, возникающие при реализации мероприятий проекта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приобретение игр, оборудования, расходных материалов, сувенирной продукции, методической литературы;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изготовление полиграфической продукции для наглядной демонстрации во время проведения мероприятий проекта (программы).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13" w:name="Par163"/>
      <w:bookmarkEnd w:id="13"/>
      <w:r w:rsidRPr="00EF4687">
        <w:rPr>
          <w:rFonts w:ascii="Times New Roman" w:hAnsi="Times New Roman" w:cs="Times New Roman"/>
          <w:sz w:val="28"/>
          <w:szCs w:val="28"/>
        </w:rPr>
        <w:t>3.3. Предоставление Гранта осуществляется на основании соглашения, заключаемого между Департаментом и получателем.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lastRenderedPageBreak/>
        <w:t>Соглашение, дополнительное соглашение о внесении в него изменений и дополнительное соглашение о расторжении соглашения заключаются в государственной информационной системе автономного округа "Региональный электронный бюджет Югры" (далее - информационная система) в соответствии с типовой формой, утвержденной Департаментом финансов автономного округа.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Получатель в случае если он не подключен к информационной системе, в течение 10 рабочих дней с даты издания Приказа направляет в Департамент заявку для подключения к информационной системе. Департамент в течение 3 рабочих дней со дня получения заявки о подключения к информационной системе направляет ее в Департамент финансов автономного округа.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Департамент формирует соглашение в информационной системе в течение 5 рабочих дней с даты издания Приказа, или с даты подключения получателя к информационной системе.</w:t>
      </w:r>
    </w:p>
    <w:p w:rsidR="00AC137C" w:rsidRPr="00EF4687" w:rsidRDefault="00AC137C" w:rsidP="00EF4687">
      <w:pPr>
        <w:pStyle w:val="ConsPlusNormal"/>
        <w:spacing w:before="240"/>
        <w:ind w:firstLine="540"/>
        <w:jc w:val="both"/>
        <w:rPr>
          <w:rFonts w:ascii="Times New Roman" w:hAnsi="Times New Roman" w:cs="Times New Roman"/>
          <w:sz w:val="28"/>
          <w:szCs w:val="28"/>
        </w:rPr>
      </w:pPr>
      <w:bookmarkStart w:id="14" w:name="Par167"/>
      <w:bookmarkEnd w:id="14"/>
      <w:r w:rsidRPr="00EF4687">
        <w:rPr>
          <w:rFonts w:ascii="Times New Roman" w:hAnsi="Times New Roman" w:cs="Times New Roman"/>
          <w:sz w:val="28"/>
          <w:szCs w:val="28"/>
        </w:rPr>
        <w:t>3.4. Уполномоченное должностное лицо получателя в течение 5 рабочих дней со дня получения проекта соглашения подписывает его с приложением заверенной копии документа, подтверждающего его полномочия.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Департамент подписывает соглашение в течение 5 рабочих дней со дня подписания его получателем.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3.5. Основаниями для отказа в предоставлении Гранта и заключении соглашения являются: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представление получателем соглашения, подписанного с нарушением установленной формы;</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подписание соглашения неуполномоченным лицом;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неподписания соглашения в срок, указанный в пункте 3.4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непредставление получателем документов, указанных в пункте 3.4 Порядка;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установление факта недостоверности представленной получателем информации.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3.6. Грант перечисляется в течение 20 рабочих дней со дня заключения соглашения на счета, указанные в нем.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Перечисление Гранта осуществляется следующим образом: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а) юридическим лицам, за исключением бюджетных (автономных) </w:t>
      </w:r>
      <w:r w:rsidRPr="00EF4687">
        <w:rPr>
          <w:rFonts w:ascii="Times New Roman" w:hAnsi="Times New Roman" w:cs="Times New Roman"/>
          <w:sz w:val="28"/>
          <w:szCs w:val="28"/>
        </w:rPr>
        <w:lastRenderedPageBreak/>
        <w:t>учреждений, - на расчетные счета, открытые в российских кредитных организациях;</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б) бюджетным учреждениям - на лицевые счета, открытые в территориальном органе Федерального казначейства или финансовом органе автономного округа (муниципального образования);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в) автономным учреждениям - на лицевые счета, открытые в территориальном органе Федерального казначейства, финансовом органе автономного округа (муниципального образования), или расчетные счета, открытые в российских кредитных организациях.</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3.7. В случае неисполнения получателем требований, предусмотренных пунктами 3.3, 3.4 Порядка, он считается уклонившимся от подписания соглашения.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3.8. Соглашение содержит:</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положение об обеспечении получателем при проведении мероприятий с участием граждан мер безопасности в соответствии с законодательством Российской Федерации;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результат предоставления Гранта, и показатели, необходимые для достижения результатов предоставления Гранта, включая показатели в части материальных и нематериальных объектов и (или) услуг, планируемых к получению при достижении результатов предоставления Гранта (при возможности такой детализации), значения которых устанавливаются в соглашении;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перечень затрат, источником финансового обеспечения которых является Грант;</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согласие получателя на размещение на официальном сайте Департамента отчетов о выполнении условий и порядка предоставления Гранта;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требование к формам и срокам представления отчетности об осуществлении расходов, источником финансового обеспечения которых является Грант, о достижении значений результатов и показателей предоставления Гранта;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согласие получателя,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w:t>
      </w:r>
      <w:r w:rsidRPr="00EF4687">
        <w:rPr>
          <w:rFonts w:ascii="Times New Roman" w:hAnsi="Times New Roman" w:cs="Times New Roman"/>
          <w:sz w:val="28"/>
          <w:szCs w:val="28"/>
        </w:rPr>
        <w:lastRenderedPageBreak/>
        <w:t>осуществление в отношении них проверки Департаментом соблюдения порядка и условий предоставления Гранта, в том числе в части достижения результатов его предоставления, а также проверки органами государственного финансового контроля соблюдения получателем порядка и условий предоставления Гранта в соответствии со статьями 268.1, 269.2 Бюджетного кодекса Российской Федерации;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Гранта в размере, определенном в соглашении;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информацию о запрете приобретения получателями, а также иными юридическими лицами, получающими средства на основании договоров, заключенных с получателями, за счет полученных из бюджета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3.9. Результат предоставления Гранта, указанный в таблице, должен быть достигнут получателем на 25 декабря года, в котором предоставлен Грант.</w:t>
      </w:r>
    </w:p>
    <w:p w:rsidR="00AC137C" w:rsidRPr="00AC137C" w:rsidRDefault="00AC137C" w:rsidP="00AC137C">
      <w:pPr>
        <w:pStyle w:val="ConsPlusNormal"/>
        <w:jc w:val="both"/>
        <w:rPr>
          <w:rFonts w:ascii="Times New Roman" w:hAnsi="Times New Roman" w:cs="Times New Roman"/>
          <w:sz w:val="24"/>
          <w:szCs w:val="24"/>
        </w:rPr>
      </w:pPr>
    </w:p>
    <w:p w:rsidR="00AC137C" w:rsidRDefault="00AC137C" w:rsidP="00EF4687">
      <w:pPr>
        <w:pStyle w:val="ConsPlusNormal"/>
        <w:jc w:val="right"/>
        <w:rPr>
          <w:rFonts w:ascii="Times New Roman" w:hAnsi="Times New Roman" w:cs="Times New Roman"/>
          <w:sz w:val="24"/>
          <w:szCs w:val="24"/>
        </w:rPr>
      </w:pPr>
      <w:r w:rsidRPr="00AC137C">
        <w:rPr>
          <w:rFonts w:ascii="Times New Roman" w:hAnsi="Times New Roman" w:cs="Times New Roman"/>
          <w:sz w:val="24"/>
          <w:szCs w:val="24"/>
        </w:rPr>
        <w:t>Таблица</w:t>
      </w:r>
    </w:p>
    <w:p w:rsidR="00EF4687" w:rsidRPr="00AC137C" w:rsidRDefault="00EF4687" w:rsidP="00EF4687">
      <w:pPr>
        <w:pStyle w:val="ConsPlusNormal"/>
        <w:jc w:val="right"/>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139"/>
        <w:gridCol w:w="1639"/>
        <w:gridCol w:w="529"/>
        <w:gridCol w:w="3044"/>
      </w:tblGrid>
      <w:tr w:rsidR="00AC137C" w:rsidRPr="00AC137C" w:rsidTr="00EF4687">
        <w:tc>
          <w:tcPr>
            <w:tcW w:w="4139" w:type="dxa"/>
            <w:vMerge w:val="restart"/>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Наименование результата предоставления Гранта</w:t>
            </w:r>
          </w:p>
        </w:tc>
        <w:tc>
          <w:tcPr>
            <w:tcW w:w="2168" w:type="dxa"/>
            <w:gridSpan w:val="2"/>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Единица измерения по ОКЕИ</w:t>
            </w:r>
          </w:p>
        </w:tc>
        <w:tc>
          <w:tcPr>
            <w:tcW w:w="3044" w:type="dxa"/>
            <w:vMerge w:val="restart"/>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Значение результата</w:t>
            </w:r>
          </w:p>
        </w:tc>
      </w:tr>
      <w:tr w:rsidR="00AC137C" w:rsidRPr="00AC137C" w:rsidTr="00EF4687">
        <w:tc>
          <w:tcPr>
            <w:tcW w:w="4139" w:type="dxa"/>
            <w:vMerge/>
            <w:tcBorders>
              <w:top w:val="single" w:sz="4" w:space="0" w:color="auto"/>
              <w:left w:val="single" w:sz="4" w:space="0" w:color="auto"/>
              <w:bottom w:val="single" w:sz="4" w:space="0" w:color="auto"/>
              <w:right w:val="single" w:sz="4" w:space="0" w:color="auto"/>
            </w:tcBorders>
          </w:tcPr>
          <w:p w:rsidR="00AC137C" w:rsidRPr="00AC137C" w:rsidRDefault="00AC137C" w:rsidP="00AC137C">
            <w:pPr>
              <w:pStyle w:val="ConsPlusNormal"/>
              <w:jc w:val="both"/>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Наименование</w:t>
            </w:r>
          </w:p>
        </w:tc>
        <w:tc>
          <w:tcPr>
            <w:tcW w:w="529"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Код</w:t>
            </w:r>
          </w:p>
        </w:tc>
        <w:tc>
          <w:tcPr>
            <w:tcW w:w="3044" w:type="dxa"/>
            <w:vMerge/>
            <w:tcBorders>
              <w:top w:val="single" w:sz="4" w:space="0" w:color="auto"/>
              <w:left w:val="single" w:sz="4" w:space="0" w:color="auto"/>
              <w:bottom w:val="single" w:sz="4" w:space="0" w:color="auto"/>
              <w:right w:val="single" w:sz="4" w:space="0" w:color="auto"/>
            </w:tcBorders>
          </w:tcPr>
          <w:p w:rsidR="00AC137C" w:rsidRPr="00AC137C" w:rsidRDefault="00AC137C" w:rsidP="00AC137C">
            <w:pPr>
              <w:pStyle w:val="ConsPlusNormal"/>
              <w:jc w:val="both"/>
              <w:rPr>
                <w:rFonts w:ascii="Times New Roman" w:hAnsi="Times New Roman" w:cs="Times New Roman"/>
                <w:sz w:val="24"/>
                <w:szCs w:val="24"/>
              </w:rPr>
            </w:pPr>
          </w:p>
        </w:tc>
      </w:tr>
      <w:tr w:rsidR="00AC137C" w:rsidRPr="00AC137C" w:rsidTr="00EF4687">
        <w:tc>
          <w:tcPr>
            <w:tcW w:w="4139"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2</w:t>
            </w:r>
          </w:p>
        </w:tc>
        <w:tc>
          <w:tcPr>
            <w:tcW w:w="529"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3</w:t>
            </w:r>
          </w:p>
        </w:tc>
        <w:tc>
          <w:tcPr>
            <w:tcW w:w="3044"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center"/>
              <w:rPr>
                <w:rFonts w:ascii="Times New Roman" w:hAnsi="Times New Roman" w:cs="Times New Roman"/>
                <w:sz w:val="24"/>
                <w:szCs w:val="24"/>
              </w:rPr>
            </w:pPr>
            <w:r w:rsidRPr="00AC137C">
              <w:rPr>
                <w:rFonts w:ascii="Times New Roman" w:hAnsi="Times New Roman" w:cs="Times New Roman"/>
                <w:sz w:val="24"/>
                <w:szCs w:val="24"/>
              </w:rPr>
              <w:t>4</w:t>
            </w:r>
          </w:p>
        </w:tc>
      </w:tr>
      <w:tr w:rsidR="00AC137C" w:rsidRPr="00AC137C" w:rsidTr="00EF4687">
        <w:tc>
          <w:tcPr>
            <w:tcW w:w="4139"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Проведение мероприятий, направленных на профилактику правонарушений среди несовершеннолетних и молодежи и защиту их прав</w:t>
            </w:r>
          </w:p>
        </w:tc>
        <w:tc>
          <w:tcPr>
            <w:tcW w:w="1639"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Единица</w:t>
            </w:r>
          </w:p>
        </w:tc>
        <w:tc>
          <w:tcPr>
            <w:tcW w:w="529" w:type="dxa"/>
            <w:tcBorders>
              <w:top w:val="single" w:sz="4" w:space="0" w:color="auto"/>
              <w:left w:val="single" w:sz="4" w:space="0" w:color="auto"/>
              <w:bottom w:val="single" w:sz="4" w:space="0" w:color="auto"/>
              <w:right w:val="single" w:sz="4" w:space="0" w:color="auto"/>
            </w:tcBorders>
          </w:tcPr>
          <w:p w:rsidR="00AC137C" w:rsidRPr="00AC137C" w:rsidRDefault="00AC137C" w:rsidP="00AC137C">
            <w:pPr>
              <w:pStyle w:val="ConsPlusNormal"/>
              <w:jc w:val="both"/>
              <w:rPr>
                <w:rFonts w:ascii="Times New Roman" w:hAnsi="Times New Roman" w:cs="Times New Roman"/>
                <w:sz w:val="24"/>
                <w:szCs w:val="24"/>
              </w:rPr>
            </w:pPr>
            <w:r w:rsidRPr="00AC137C">
              <w:rPr>
                <w:rFonts w:ascii="Times New Roman" w:hAnsi="Times New Roman" w:cs="Times New Roman"/>
                <w:sz w:val="24"/>
                <w:szCs w:val="24"/>
              </w:rPr>
              <w:t>642</w:t>
            </w:r>
          </w:p>
        </w:tc>
        <w:tc>
          <w:tcPr>
            <w:tcW w:w="3044" w:type="dxa"/>
            <w:tcBorders>
              <w:top w:val="single" w:sz="4" w:space="0" w:color="auto"/>
              <w:left w:val="single" w:sz="4" w:space="0" w:color="auto"/>
              <w:bottom w:val="single" w:sz="4" w:space="0" w:color="auto"/>
              <w:right w:val="single" w:sz="4" w:space="0" w:color="auto"/>
            </w:tcBorders>
          </w:tcPr>
          <w:p w:rsidR="00AC137C" w:rsidRPr="00AC137C" w:rsidRDefault="00AC137C" w:rsidP="00EF4687">
            <w:pPr>
              <w:pStyle w:val="ConsPlusNormal"/>
              <w:ind w:firstLine="0"/>
              <w:jc w:val="both"/>
              <w:rPr>
                <w:rFonts w:ascii="Times New Roman" w:hAnsi="Times New Roman" w:cs="Times New Roman"/>
                <w:sz w:val="24"/>
                <w:szCs w:val="24"/>
              </w:rPr>
            </w:pPr>
            <w:r w:rsidRPr="00AC137C">
              <w:rPr>
                <w:rFonts w:ascii="Times New Roman" w:hAnsi="Times New Roman" w:cs="Times New Roman"/>
                <w:sz w:val="24"/>
                <w:szCs w:val="24"/>
              </w:rPr>
              <w:t>Конечное значение результата предоставления Гранта устанавливается соглашением</w:t>
            </w:r>
          </w:p>
        </w:tc>
      </w:tr>
    </w:tbl>
    <w:p w:rsidR="00AC137C" w:rsidRPr="00EF4687" w:rsidRDefault="00AC137C" w:rsidP="00AC137C">
      <w:pPr>
        <w:pStyle w:val="ConsPlusNormal"/>
        <w:jc w:val="both"/>
        <w:rPr>
          <w:rFonts w:ascii="Times New Roman" w:hAnsi="Times New Roman" w:cs="Times New Roman"/>
          <w:sz w:val="28"/>
          <w:szCs w:val="28"/>
        </w:rPr>
      </w:pPr>
    </w:p>
    <w:p w:rsidR="00AC137C" w:rsidRPr="00EF4687" w:rsidRDefault="00AC137C" w:rsidP="00EF4687">
      <w:pPr>
        <w:pStyle w:val="ConsPlusNormal"/>
        <w:ind w:firstLine="540"/>
        <w:jc w:val="both"/>
        <w:rPr>
          <w:rFonts w:ascii="Times New Roman" w:hAnsi="Times New Roman" w:cs="Times New Roman"/>
          <w:sz w:val="28"/>
          <w:szCs w:val="28"/>
        </w:rPr>
      </w:pPr>
      <w:r w:rsidRPr="00EF4687">
        <w:rPr>
          <w:rFonts w:ascii="Times New Roman" w:hAnsi="Times New Roman" w:cs="Times New Roman"/>
          <w:sz w:val="28"/>
          <w:szCs w:val="28"/>
        </w:rPr>
        <w:t>3.10. Порядок и сроки возврата Гранта в бюджет автономного округа в случае нарушения условий его предоставления определены в разделе V Порядка.</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Title"/>
        <w:jc w:val="center"/>
        <w:outlineLvl w:val="1"/>
        <w:rPr>
          <w:rFonts w:ascii="Times New Roman" w:hAnsi="Times New Roman" w:cs="Times New Roman"/>
          <w:b w:val="0"/>
          <w:sz w:val="28"/>
          <w:szCs w:val="28"/>
        </w:rPr>
      </w:pPr>
      <w:r w:rsidRPr="00EF4687">
        <w:rPr>
          <w:rFonts w:ascii="Times New Roman" w:hAnsi="Times New Roman" w:cs="Times New Roman"/>
          <w:b w:val="0"/>
          <w:sz w:val="28"/>
          <w:szCs w:val="28"/>
        </w:rPr>
        <w:t>Раздел IV. ТРЕБОВАНИЯ К ОТЧЕТНОСТИ</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Normal"/>
        <w:ind w:firstLine="540"/>
        <w:jc w:val="both"/>
        <w:rPr>
          <w:rFonts w:ascii="Times New Roman" w:hAnsi="Times New Roman" w:cs="Times New Roman"/>
          <w:sz w:val="28"/>
          <w:szCs w:val="28"/>
        </w:rPr>
      </w:pPr>
      <w:r w:rsidRPr="00EF4687">
        <w:rPr>
          <w:rFonts w:ascii="Times New Roman" w:hAnsi="Times New Roman" w:cs="Times New Roman"/>
          <w:sz w:val="28"/>
          <w:szCs w:val="28"/>
        </w:rPr>
        <w:t>4.1. Получатель представляет в Департамент отчетность в соответствии с формами, указанными в соглашении: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4.1.1. О достижении значений результатов и показателей предоставления Гранта - ежеквартально не позднее 25-го числа месяца, следующего за отчетным кварталом.</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4.1.2. Об осуществлении расходов, источником финансового обеспечения которых является Грант, - в срок не позднее 25 декабря текущего года.</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4.2. Департамент вправе устанавливать в соглашении сроки и форму представления получателем дополнительной отчетности.</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Title"/>
        <w:jc w:val="center"/>
        <w:outlineLvl w:val="1"/>
        <w:rPr>
          <w:rFonts w:ascii="Times New Roman" w:hAnsi="Times New Roman" w:cs="Times New Roman"/>
          <w:b w:val="0"/>
          <w:sz w:val="28"/>
          <w:szCs w:val="28"/>
        </w:rPr>
      </w:pPr>
      <w:bookmarkStart w:id="15" w:name="Par220"/>
      <w:bookmarkEnd w:id="15"/>
      <w:r w:rsidRPr="00EF4687">
        <w:rPr>
          <w:rFonts w:ascii="Times New Roman" w:hAnsi="Times New Roman" w:cs="Times New Roman"/>
          <w:b w:val="0"/>
          <w:sz w:val="28"/>
          <w:szCs w:val="28"/>
        </w:rPr>
        <w:t>Раздел V. ТРЕБОВАНИЯ ОБ ОСУЩЕСТВЛЕНИИ КОНТРОЛЯ (МОНИТОРИНГА)</w:t>
      </w:r>
      <w:r w:rsidR="00EF4687">
        <w:rPr>
          <w:rFonts w:ascii="Times New Roman" w:hAnsi="Times New Roman" w:cs="Times New Roman"/>
          <w:b w:val="0"/>
          <w:sz w:val="28"/>
          <w:szCs w:val="28"/>
        </w:rPr>
        <w:t xml:space="preserve"> </w:t>
      </w:r>
      <w:r w:rsidRPr="00EF4687">
        <w:rPr>
          <w:rFonts w:ascii="Times New Roman" w:hAnsi="Times New Roman" w:cs="Times New Roman"/>
          <w:b w:val="0"/>
          <w:sz w:val="28"/>
          <w:szCs w:val="28"/>
        </w:rPr>
        <w:t>ЗА СОБЛЮДЕНИЕМ УСЛОВИЙ И ПОРЯДКА ПРЕДОСТАВЛЕНИЯ ГРАНТА</w:t>
      </w:r>
      <w:r w:rsidR="00EF4687">
        <w:rPr>
          <w:rFonts w:ascii="Times New Roman" w:hAnsi="Times New Roman" w:cs="Times New Roman"/>
          <w:b w:val="0"/>
          <w:sz w:val="28"/>
          <w:szCs w:val="28"/>
        </w:rPr>
        <w:t xml:space="preserve"> </w:t>
      </w:r>
      <w:r w:rsidRPr="00EF4687">
        <w:rPr>
          <w:rFonts w:ascii="Times New Roman" w:hAnsi="Times New Roman" w:cs="Times New Roman"/>
          <w:b w:val="0"/>
          <w:sz w:val="28"/>
          <w:szCs w:val="28"/>
        </w:rPr>
        <w:t>И ОТВЕТСТВЕННОСТИ ЗА ИХ НАРУШЕНИЕ</w:t>
      </w:r>
    </w:p>
    <w:p w:rsidR="00AC137C" w:rsidRPr="00EF4687" w:rsidRDefault="00AC137C" w:rsidP="00EF4687">
      <w:pPr>
        <w:pStyle w:val="ConsPlusNormal"/>
        <w:jc w:val="both"/>
        <w:rPr>
          <w:rFonts w:ascii="Times New Roman" w:hAnsi="Times New Roman" w:cs="Times New Roman"/>
          <w:sz w:val="28"/>
          <w:szCs w:val="28"/>
        </w:rPr>
      </w:pPr>
    </w:p>
    <w:p w:rsidR="00AC137C" w:rsidRPr="00EF4687" w:rsidRDefault="00AC137C" w:rsidP="00EF4687">
      <w:pPr>
        <w:pStyle w:val="ConsPlusNormal"/>
        <w:ind w:firstLine="540"/>
        <w:jc w:val="both"/>
        <w:rPr>
          <w:rFonts w:ascii="Times New Roman" w:hAnsi="Times New Roman" w:cs="Times New Roman"/>
          <w:sz w:val="28"/>
          <w:szCs w:val="28"/>
        </w:rPr>
      </w:pPr>
      <w:r w:rsidRPr="00EF4687">
        <w:rPr>
          <w:rFonts w:ascii="Times New Roman" w:hAnsi="Times New Roman" w:cs="Times New Roman"/>
          <w:sz w:val="28"/>
          <w:szCs w:val="28"/>
        </w:rPr>
        <w:t>5.1. Департамент и органы государственного финансового контроля осуществляют проверку соблюдения условий и порядка предоставления Гранта, в том числе в части достижения результатов его предоставления, а также в соответствии со статьями 268.1, 269.2 Бюджетного кодекса Российской Федерации.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5.2. В случае выявления Департаментом и органом государственного финансового контроля фактов неисполнения или ненадлежащего исполнения получателем своих обязательств по соглашению, нарушения им условий, установленных при предоставлении Гранта, выявленного по фактам проверок, недостижения значений результата предоставления Гранта Департамент в течение 10 рабочих дней с момента выявления указанных выше фактов принимает решение и направляет получателю требование о возврате Гранта в бюджет автономного округа почтовым отправлением с уведомлением на адрес, указанный в соглашении.</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Требование о возврате Гранта в бюджет автономного округа должно быть исполнено получателем в течение 30 рабочих дней с момента его получения.</w:t>
      </w:r>
    </w:p>
    <w:p w:rsidR="00AC137C" w:rsidRP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В случае невыполнения получателем требования о возврате Гранта в бюджет автономного округа его возврат осуществляется в судебном порядке в соответствии с законодательством Российской Федерации.</w:t>
      </w:r>
    </w:p>
    <w:p w:rsidR="00EF4687" w:rsidRDefault="00AC137C" w:rsidP="00EF4687">
      <w:pPr>
        <w:pStyle w:val="ConsPlusNormal"/>
        <w:spacing w:before="240"/>
        <w:ind w:firstLine="540"/>
        <w:jc w:val="both"/>
        <w:rPr>
          <w:rFonts w:ascii="Times New Roman" w:hAnsi="Times New Roman" w:cs="Times New Roman"/>
          <w:sz w:val="28"/>
          <w:szCs w:val="28"/>
        </w:rPr>
      </w:pPr>
      <w:r w:rsidRPr="00EF4687">
        <w:rPr>
          <w:rFonts w:ascii="Times New Roman" w:hAnsi="Times New Roman" w:cs="Times New Roman"/>
          <w:sz w:val="28"/>
          <w:szCs w:val="28"/>
        </w:rPr>
        <w:t xml:space="preserve">5.3. С 1 января 2023 года Департамент осуществляет мониторинг достижения результата предоставления Гранта исходя из достижения значений результата предоставления Гранта, определенного соглашением, и </w:t>
      </w:r>
      <w:r w:rsidRPr="00EF4687">
        <w:rPr>
          <w:rFonts w:ascii="Times New Roman" w:hAnsi="Times New Roman" w:cs="Times New Roman"/>
          <w:sz w:val="28"/>
          <w:szCs w:val="28"/>
        </w:rPr>
        <w:lastRenderedPageBreak/>
        <w:t>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AC137C" w:rsidRDefault="00AC137C" w:rsidP="00EF4687">
      <w:pPr>
        <w:ind w:firstLine="720"/>
        <w:jc w:val="right"/>
        <w:rPr>
          <w:sz w:val="28"/>
          <w:szCs w:val="28"/>
        </w:rPr>
      </w:pPr>
      <w:r>
        <w:rPr>
          <w:sz w:val="28"/>
          <w:szCs w:val="28"/>
        </w:rPr>
        <w:t>».</w:t>
      </w:r>
    </w:p>
    <w:p w:rsidR="00195AE1" w:rsidRPr="00195AE1" w:rsidRDefault="00AC137C" w:rsidP="00EF4687">
      <w:pPr>
        <w:ind w:firstLine="720"/>
        <w:rPr>
          <w:sz w:val="28"/>
          <w:szCs w:val="28"/>
        </w:rPr>
      </w:pPr>
      <w:r>
        <w:rPr>
          <w:sz w:val="28"/>
          <w:szCs w:val="28"/>
        </w:rPr>
        <w:t>3</w:t>
      </w:r>
      <w:r w:rsidR="00195AE1" w:rsidRPr="00195AE1">
        <w:rPr>
          <w:sz w:val="28"/>
          <w:szCs w:val="28"/>
        </w:rPr>
        <w:t xml:space="preserve">. Настоящее постановление вступает в силу с 1 января 2023 года. </w:t>
      </w:r>
    </w:p>
    <w:p w:rsidR="009002F8" w:rsidRDefault="009002F8" w:rsidP="000321A2">
      <w:pPr>
        <w:rPr>
          <w:sz w:val="28"/>
          <w:szCs w:val="28"/>
        </w:rPr>
      </w:pPr>
    </w:p>
    <w:p w:rsidR="000321A2" w:rsidRPr="000321A2" w:rsidRDefault="000321A2" w:rsidP="000321A2">
      <w:pPr>
        <w:rPr>
          <w:sz w:val="28"/>
          <w:szCs w:val="28"/>
        </w:rPr>
      </w:pPr>
    </w:p>
    <w:p w:rsidR="006B09DB" w:rsidRPr="000321A2" w:rsidRDefault="006B09DB" w:rsidP="000321A2">
      <w:pPr>
        <w:rPr>
          <w:sz w:val="28"/>
          <w:szCs w:val="28"/>
        </w:rPr>
      </w:pPr>
      <w:r w:rsidRPr="000321A2">
        <w:rPr>
          <w:sz w:val="28"/>
          <w:szCs w:val="28"/>
        </w:rPr>
        <w:t>Губернатор</w:t>
      </w:r>
    </w:p>
    <w:p w:rsidR="006B09DB" w:rsidRPr="000321A2" w:rsidRDefault="006B09DB" w:rsidP="000321A2">
      <w:pPr>
        <w:rPr>
          <w:sz w:val="28"/>
          <w:szCs w:val="28"/>
        </w:rPr>
      </w:pPr>
      <w:r w:rsidRPr="000321A2">
        <w:rPr>
          <w:sz w:val="28"/>
          <w:szCs w:val="28"/>
        </w:rPr>
        <w:t xml:space="preserve">Ханты-Мансийского </w:t>
      </w:r>
    </w:p>
    <w:p w:rsidR="00D44A5A" w:rsidRPr="000321A2" w:rsidRDefault="006B09DB" w:rsidP="000321A2">
      <w:pPr>
        <w:rPr>
          <w:sz w:val="28"/>
          <w:szCs w:val="28"/>
        </w:rPr>
      </w:pPr>
      <w:r w:rsidRPr="000321A2">
        <w:rPr>
          <w:sz w:val="28"/>
          <w:szCs w:val="28"/>
        </w:rPr>
        <w:t>автономного округа – Югры</w:t>
      </w:r>
      <w:r w:rsidRPr="000321A2">
        <w:rPr>
          <w:sz w:val="28"/>
          <w:szCs w:val="28"/>
        </w:rPr>
        <w:tab/>
      </w:r>
      <w:r w:rsidRPr="000321A2">
        <w:rPr>
          <w:sz w:val="28"/>
          <w:szCs w:val="28"/>
        </w:rPr>
        <w:tab/>
      </w:r>
      <w:r w:rsidRPr="000321A2">
        <w:rPr>
          <w:sz w:val="28"/>
          <w:szCs w:val="28"/>
        </w:rPr>
        <w:tab/>
      </w:r>
      <w:r w:rsidR="00EF4687">
        <w:rPr>
          <w:sz w:val="28"/>
          <w:szCs w:val="28"/>
        </w:rPr>
        <w:t xml:space="preserve">   </w:t>
      </w:r>
      <w:r w:rsidR="00806EC6" w:rsidRPr="000321A2">
        <w:rPr>
          <w:sz w:val="28"/>
          <w:szCs w:val="28"/>
        </w:rPr>
        <w:t xml:space="preserve">                            </w:t>
      </w:r>
      <w:r w:rsidRPr="000321A2">
        <w:rPr>
          <w:sz w:val="28"/>
          <w:szCs w:val="28"/>
        </w:rPr>
        <w:t xml:space="preserve">      Н.В.Комарова</w:t>
      </w:r>
    </w:p>
    <w:sectPr w:rsidR="00D44A5A" w:rsidRPr="000321A2" w:rsidSect="00AC137C">
      <w:pgSz w:w="11906" w:h="16838"/>
      <w:pgMar w:top="1276" w:right="1134" w:bottom="1559"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44" w:rsidRDefault="00A23F44" w:rsidP="00F61E1E">
      <w:r>
        <w:separator/>
      </w:r>
    </w:p>
  </w:endnote>
  <w:endnote w:type="continuationSeparator" w:id="0">
    <w:p w:rsidR="00A23F44" w:rsidRDefault="00A23F44"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44" w:rsidRDefault="00A23F44" w:rsidP="00F61E1E">
      <w:r>
        <w:separator/>
      </w:r>
    </w:p>
  </w:footnote>
  <w:footnote w:type="continuationSeparator" w:id="0">
    <w:p w:rsidR="00A23F44" w:rsidRDefault="00A23F44"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530180"/>
      <w:docPartObj>
        <w:docPartGallery w:val="Page Numbers (Top of Page)"/>
        <w:docPartUnique/>
      </w:docPartObj>
    </w:sdtPr>
    <w:sdtEndPr/>
    <w:sdtContent>
      <w:p w:rsidR="00AC137C" w:rsidRDefault="00AC137C">
        <w:pPr>
          <w:pStyle w:val="a3"/>
          <w:jc w:val="center"/>
        </w:pPr>
        <w:r>
          <w:rPr>
            <w:noProof/>
          </w:rPr>
          <w:fldChar w:fldCharType="begin"/>
        </w:r>
        <w:r>
          <w:rPr>
            <w:noProof/>
          </w:rPr>
          <w:instrText xml:space="preserve"> PAGE   \* MERGEFORMAT </w:instrText>
        </w:r>
        <w:r>
          <w:rPr>
            <w:noProof/>
          </w:rPr>
          <w:fldChar w:fldCharType="separate"/>
        </w:r>
        <w:r w:rsidR="00A65DCD">
          <w:rPr>
            <w:noProof/>
          </w:rPr>
          <w:t>21</w:t>
        </w:r>
        <w:r>
          <w:rPr>
            <w:noProof/>
          </w:rPr>
          <w:fldChar w:fldCharType="end"/>
        </w:r>
      </w:p>
    </w:sdtContent>
  </w:sdt>
  <w:p w:rsidR="00AC137C" w:rsidRDefault="00AC13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32FF"/>
    <w:multiLevelType w:val="hybridMultilevel"/>
    <w:tmpl w:val="B84E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644134"/>
    <w:multiLevelType w:val="multilevel"/>
    <w:tmpl w:val="0740738E"/>
    <w:lvl w:ilvl="0">
      <w:start w:val="1"/>
      <w:numFmt w:val="decimal"/>
      <w:lvlText w:val="%1."/>
      <w:lvlJc w:val="left"/>
      <w:pPr>
        <w:ind w:left="1069"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21114"/>
    <w:rsid w:val="000220D1"/>
    <w:rsid w:val="00026D14"/>
    <w:rsid w:val="000321A2"/>
    <w:rsid w:val="00046B16"/>
    <w:rsid w:val="00050025"/>
    <w:rsid w:val="0005140C"/>
    <w:rsid w:val="00055E6E"/>
    <w:rsid w:val="0007325E"/>
    <w:rsid w:val="000825B6"/>
    <w:rsid w:val="0008330E"/>
    <w:rsid w:val="000A1F9E"/>
    <w:rsid w:val="000A72F9"/>
    <w:rsid w:val="000B6A30"/>
    <w:rsid w:val="000C2BCD"/>
    <w:rsid w:val="000D1638"/>
    <w:rsid w:val="000D1B12"/>
    <w:rsid w:val="000D5AD0"/>
    <w:rsid w:val="000E3BC6"/>
    <w:rsid w:val="000E6048"/>
    <w:rsid w:val="000E683B"/>
    <w:rsid w:val="000F3CED"/>
    <w:rsid w:val="000F79AF"/>
    <w:rsid w:val="001010F3"/>
    <w:rsid w:val="00101CEC"/>
    <w:rsid w:val="00106C21"/>
    <w:rsid w:val="00111C1E"/>
    <w:rsid w:val="00117321"/>
    <w:rsid w:val="00122910"/>
    <w:rsid w:val="001237A7"/>
    <w:rsid w:val="0012601E"/>
    <w:rsid w:val="00126E0F"/>
    <w:rsid w:val="001333F8"/>
    <w:rsid w:val="0013356E"/>
    <w:rsid w:val="001365C3"/>
    <w:rsid w:val="00137C7C"/>
    <w:rsid w:val="0014061D"/>
    <w:rsid w:val="00147441"/>
    <w:rsid w:val="00167E5F"/>
    <w:rsid w:val="00170204"/>
    <w:rsid w:val="001808B3"/>
    <w:rsid w:val="00181939"/>
    <w:rsid w:val="00181ED1"/>
    <w:rsid w:val="001938FB"/>
    <w:rsid w:val="00195AE1"/>
    <w:rsid w:val="001A1BE5"/>
    <w:rsid w:val="001A78EF"/>
    <w:rsid w:val="001C1AF3"/>
    <w:rsid w:val="001C7E34"/>
    <w:rsid w:val="001D61EF"/>
    <w:rsid w:val="001E36D4"/>
    <w:rsid w:val="001E6AF2"/>
    <w:rsid w:val="001F19FC"/>
    <w:rsid w:val="001F566C"/>
    <w:rsid w:val="001F64FD"/>
    <w:rsid w:val="00204B09"/>
    <w:rsid w:val="0021191D"/>
    <w:rsid w:val="00211E6B"/>
    <w:rsid w:val="00213A5F"/>
    <w:rsid w:val="0021612F"/>
    <w:rsid w:val="002306BB"/>
    <w:rsid w:val="002342B3"/>
    <w:rsid w:val="00243073"/>
    <w:rsid w:val="00267B85"/>
    <w:rsid w:val="00270802"/>
    <w:rsid w:val="00271DD7"/>
    <w:rsid w:val="00272BAE"/>
    <w:rsid w:val="00272F3B"/>
    <w:rsid w:val="00275938"/>
    <w:rsid w:val="002848BB"/>
    <w:rsid w:val="00287759"/>
    <w:rsid w:val="00287983"/>
    <w:rsid w:val="00292B00"/>
    <w:rsid w:val="002A06F8"/>
    <w:rsid w:val="002A750C"/>
    <w:rsid w:val="002B18B7"/>
    <w:rsid w:val="002C2164"/>
    <w:rsid w:val="002C66AB"/>
    <w:rsid w:val="002C6FA1"/>
    <w:rsid w:val="002D473D"/>
    <w:rsid w:val="002D7086"/>
    <w:rsid w:val="002E02DF"/>
    <w:rsid w:val="002E466A"/>
    <w:rsid w:val="002E482C"/>
    <w:rsid w:val="002E5256"/>
    <w:rsid w:val="002E65B0"/>
    <w:rsid w:val="002F2302"/>
    <w:rsid w:val="002F79ED"/>
    <w:rsid w:val="003208E1"/>
    <w:rsid w:val="00323921"/>
    <w:rsid w:val="00327E42"/>
    <w:rsid w:val="00336FE9"/>
    <w:rsid w:val="003379A2"/>
    <w:rsid w:val="0034446C"/>
    <w:rsid w:val="003528E2"/>
    <w:rsid w:val="003528FF"/>
    <w:rsid w:val="003560F7"/>
    <w:rsid w:val="00360685"/>
    <w:rsid w:val="003753BD"/>
    <w:rsid w:val="00381C07"/>
    <w:rsid w:val="00382DE2"/>
    <w:rsid w:val="0038683F"/>
    <w:rsid w:val="003945C6"/>
    <w:rsid w:val="0039631D"/>
    <w:rsid w:val="003A3150"/>
    <w:rsid w:val="003B7366"/>
    <w:rsid w:val="003C1071"/>
    <w:rsid w:val="003C5BFC"/>
    <w:rsid w:val="003C660F"/>
    <w:rsid w:val="003E7215"/>
    <w:rsid w:val="003F076F"/>
    <w:rsid w:val="003F6012"/>
    <w:rsid w:val="00412809"/>
    <w:rsid w:val="00417C2F"/>
    <w:rsid w:val="00436868"/>
    <w:rsid w:val="00442311"/>
    <w:rsid w:val="00454FDA"/>
    <w:rsid w:val="004725E7"/>
    <w:rsid w:val="00486266"/>
    <w:rsid w:val="00493C64"/>
    <w:rsid w:val="004A7138"/>
    <w:rsid w:val="004B13B8"/>
    <w:rsid w:val="004B23D3"/>
    <w:rsid w:val="004C1C5A"/>
    <w:rsid w:val="004C313C"/>
    <w:rsid w:val="004D453A"/>
    <w:rsid w:val="004E61C1"/>
    <w:rsid w:val="004E72C3"/>
    <w:rsid w:val="004F4A6D"/>
    <w:rsid w:val="005022F8"/>
    <w:rsid w:val="00516D06"/>
    <w:rsid w:val="00527FB3"/>
    <w:rsid w:val="00531CF2"/>
    <w:rsid w:val="005337BD"/>
    <w:rsid w:val="00547EB6"/>
    <w:rsid w:val="0055231B"/>
    <w:rsid w:val="00552528"/>
    <w:rsid w:val="00553BCA"/>
    <w:rsid w:val="00554506"/>
    <w:rsid w:val="00557EEF"/>
    <w:rsid w:val="0056135A"/>
    <w:rsid w:val="00566140"/>
    <w:rsid w:val="00566B6C"/>
    <w:rsid w:val="005733FF"/>
    <w:rsid w:val="00585EEE"/>
    <w:rsid w:val="00587D86"/>
    <w:rsid w:val="00587F46"/>
    <w:rsid w:val="005925C7"/>
    <w:rsid w:val="00596BBC"/>
    <w:rsid w:val="005975AF"/>
    <w:rsid w:val="005A0F28"/>
    <w:rsid w:val="005A4BB0"/>
    <w:rsid w:val="005A5556"/>
    <w:rsid w:val="005B28A6"/>
    <w:rsid w:val="005C7070"/>
    <w:rsid w:val="005D2A04"/>
    <w:rsid w:val="005D345B"/>
    <w:rsid w:val="005D764C"/>
    <w:rsid w:val="005E33DD"/>
    <w:rsid w:val="005F14E6"/>
    <w:rsid w:val="005F363A"/>
    <w:rsid w:val="005F49CB"/>
    <w:rsid w:val="00610F42"/>
    <w:rsid w:val="00616940"/>
    <w:rsid w:val="00624B1E"/>
    <w:rsid w:val="006254CC"/>
    <w:rsid w:val="00634280"/>
    <w:rsid w:val="00640140"/>
    <w:rsid w:val="0064181F"/>
    <w:rsid w:val="006438F7"/>
    <w:rsid w:val="00646BBA"/>
    <w:rsid w:val="00655716"/>
    <w:rsid w:val="00666F18"/>
    <w:rsid w:val="00670030"/>
    <w:rsid w:val="006850A5"/>
    <w:rsid w:val="00687E27"/>
    <w:rsid w:val="00692AC8"/>
    <w:rsid w:val="00697632"/>
    <w:rsid w:val="006A2813"/>
    <w:rsid w:val="006A528D"/>
    <w:rsid w:val="006A6A8E"/>
    <w:rsid w:val="006B09DB"/>
    <w:rsid w:val="006B245C"/>
    <w:rsid w:val="006C3CB3"/>
    <w:rsid w:val="006C6AB0"/>
    <w:rsid w:val="006F18D6"/>
    <w:rsid w:val="006F3242"/>
    <w:rsid w:val="007027EE"/>
    <w:rsid w:val="00712EB3"/>
    <w:rsid w:val="007165AC"/>
    <w:rsid w:val="007169AC"/>
    <w:rsid w:val="00727F07"/>
    <w:rsid w:val="00730540"/>
    <w:rsid w:val="00732A20"/>
    <w:rsid w:val="00733814"/>
    <w:rsid w:val="007349B3"/>
    <w:rsid w:val="00735461"/>
    <w:rsid w:val="00741433"/>
    <w:rsid w:val="007507F6"/>
    <w:rsid w:val="00757631"/>
    <w:rsid w:val="00761A5F"/>
    <w:rsid w:val="00761CBD"/>
    <w:rsid w:val="00771639"/>
    <w:rsid w:val="00780E7A"/>
    <w:rsid w:val="007827B2"/>
    <w:rsid w:val="007875F3"/>
    <w:rsid w:val="00796E4A"/>
    <w:rsid w:val="00797593"/>
    <w:rsid w:val="00797DA4"/>
    <w:rsid w:val="007A5516"/>
    <w:rsid w:val="007B3EE4"/>
    <w:rsid w:val="007B79A9"/>
    <w:rsid w:val="007C20CA"/>
    <w:rsid w:val="007C2322"/>
    <w:rsid w:val="007D2CDA"/>
    <w:rsid w:val="0080196A"/>
    <w:rsid w:val="00806EC6"/>
    <w:rsid w:val="00813E11"/>
    <w:rsid w:val="008267B5"/>
    <w:rsid w:val="00837E13"/>
    <w:rsid w:val="00844680"/>
    <w:rsid w:val="00855CD5"/>
    <w:rsid w:val="008572A5"/>
    <w:rsid w:val="00874373"/>
    <w:rsid w:val="0087648D"/>
    <w:rsid w:val="008767A0"/>
    <w:rsid w:val="0089430C"/>
    <w:rsid w:val="008A0DCB"/>
    <w:rsid w:val="008B6D77"/>
    <w:rsid w:val="008C73EF"/>
    <w:rsid w:val="008D588C"/>
    <w:rsid w:val="008E0FCA"/>
    <w:rsid w:val="008E2DE1"/>
    <w:rsid w:val="008F53FA"/>
    <w:rsid w:val="008F7260"/>
    <w:rsid w:val="008F7FDE"/>
    <w:rsid w:val="009002F8"/>
    <w:rsid w:val="00907A62"/>
    <w:rsid w:val="00920743"/>
    <w:rsid w:val="009220B5"/>
    <w:rsid w:val="009337D6"/>
    <w:rsid w:val="00936FA9"/>
    <w:rsid w:val="0093765C"/>
    <w:rsid w:val="009455FD"/>
    <w:rsid w:val="00946C21"/>
    <w:rsid w:val="00951D97"/>
    <w:rsid w:val="0096122A"/>
    <w:rsid w:val="009612D9"/>
    <w:rsid w:val="00981C51"/>
    <w:rsid w:val="00990776"/>
    <w:rsid w:val="00992129"/>
    <w:rsid w:val="00993E18"/>
    <w:rsid w:val="009975D2"/>
    <w:rsid w:val="009B193C"/>
    <w:rsid w:val="009B2530"/>
    <w:rsid w:val="009C0BDD"/>
    <w:rsid w:val="009C1559"/>
    <w:rsid w:val="009C1734"/>
    <w:rsid w:val="009C76B5"/>
    <w:rsid w:val="009D2012"/>
    <w:rsid w:val="009E01C2"/>
    <w:rsid w:val="009E4DD4"/>
    <w:rsid w:val="00A07993"/>
    <w:rsid w:val="00A11052"/>
    <w:rsid w:val="00A1162B"/>
    <w:rsid w:val="00A155DC"/>
    <w:rsid w:val="00A23F44"/>
    <w:rsid w:val="00A244BC"/>
    <w:rsid w:val="00A405A6"/>
    <w:rsid w:val="00A412F4"/>
    <w:rsid w:val="00A426A0"/>
    <w:rsid w:val="00A4604F"/>
    <w:rsid w:val="00A50A48"/>
    <w:rsid w:val="00A54B06"/>
    <w:rsid w:val="00A56364"/>
    <w:rsid w:val="00A579CB"/>
    <w:rsid w:val="00A60E24"/>
    <w:rsid w:val="00A61FCD"/>
    <w:rsid w:val="00A65DCD"/>
    <w:rsid w:val="00A662BC"/>
    <w:rsid w:val="00A6735B"/>
    <w:rsid w:val="00A72E49"/>
    <w:rsid w:val="00A75AA7"/>
    <w:rsid w:val="00A7772B"/>
    <w:rsid w:val="00A81151"/>
    <w:rsid w:val="00A84867"/>
    <w:rsid w:val="00A84A43"/>
    <w:rsid w:val="00A90C6C"/>
    <w:rsid w:val="00AA096A"/>
    <w:rsid w:val="00AA208E"/>
    <w:rsid w:val="00AA3E22"/>
    <w:rsid w:val="00AB083C"/>
    <w:rsid w:val="00AB5AE5"/>
    <w:rsid w:val="00AB5C5A"/>
    <w:rsid w:val="00AB7228"/>
    <w:rsid w:val="00AC137C"/>
    <w:rsid w:val="00AC6764"/>
    <w:rsid w:val="00AD3D83"/>
    <w:rsid w:val="00AD77AF"/>
    <w:rsid w:val="00AF1217"/>
    <w:rsid w:val="00AF7915"/>
    <w:rsid w:val="00AF7F0E"/>
    <w:rsid w:val="00B02A9D"/>
    <w:rsid w:val="00B171EB"/>
    <w:rsid w:val="00B17ACD"/>
    <w:rsid w:val="00B26CB5"/>
    <w:rsid w:val="00B32EB3"/>
    <w:rsid w:val="00B35E0F"/>
    <w:rsid w:val="00B4173D"/>
    <w:rsid w:val="00B43334"/>
    <w:rsid w:val="00B51C28"/>
    <w:rsid w:val="00B54CAF"/>
    <w:rsid w:val="00B563F3"/>
    <w:rsid w:val="00B564B1"/>
    <w:rsid w:val="00B57B68"/>
    <w:rsid w:val="00B81F81"/>
    <w:rsid w:val="00B8652A"/>
    <w:rsid w:val="00B918B7"/>
    <w:rsid w:val="00B92E66"/>
    <w:rsid w:val="00B94165"/>
    <w:rsid w:val="00BA006C"/>
    <w:rsid w:val="00BA615D"/>
    <w:rsid w:val="00BB1047"/>
    <w:rsid w:val="00BB39E3"/>
    <w:rsid w:val="00BC7805"/>
    <w:rsid w:val="00BD2F0B"/>
    <w:rsid w:val="00BD6200"/>
    <w:rsid w:val="00BD7DED"/>
    <w:rsid w:val="00BE1BA8"/>
    <w:rsid w:val="00BF56D9"/>
    <w:rsid w:val="00C053A6"/>
    <w:rsid w:val="00C062B7"/>
    <w:rsid w:val="00C14666"/>
    <w:rsid w:val="00C14F3B"/>
    <w:rsid w:val="00C208AF"/>
    <w:rsid w:val="00C212AF"/>
    <w:rsid w:val="00C2476E"/>
    <w:rsid w:val="00C36848"/>
    <w:rsid w:val="00C3755A"/>
    <w:rsid w:val="00C42DA4"/>
    <w:rsid w:val="00C44775"/>
    <w:rsid w:val="00C516E4"/>
    <w:rsid w:val="00C52FBF"/>
    <w:rsid w:val="00C55105"/>
    <w:rsid w:val="00C555E6"/>
    <w:rsid w:val="00C56E7C"/>
    <w:rsid w:val="00C60704"/>
    <w:rsid w:val="00C64D08"/>
    <w:rsid w:val="00C662D9"/>
    <w:rsid w:val="00C75276"/>
    <w:rsid w:val="00C83165"/>
    <w:rsid w:val="00CA4F90"/>
    <w:rsid w:val="00CA5795"/>
    <w:rsid w:val="00CA6682"/>
    <w:rsid w:val="00CB140A"/>
    <w:rsid w:val="00CB3C9B"/>
    <w:rsid w:val="00CC7B6A"/>
    <w:rsid w:val="00CD5B77"/>
    <w:rsid w:val="00CE3420"/>
    <w:rsid w:val="00CE5C07"/>
    <w:rsid w:val="00CF2C7A"/>
    <w:rsid w:val="00CF48B6"/>
    <w:rsid w:val="00D026D3"/>
    <w:rsid w:val="00D05787"/>
    <w:rsid w:val="00D071DB"/>
    <w:rsid w:val="00D07803"/>
    <w:rsid w:val="00D14C4D"/>
    <w:rsid w:val="00D16D53"/>
    <w:rsid w:val="00D20A34"/>
    <w:rsid w:val="00D23063"/>
    <w:rsid w:val="00D2690E"/>
    <w:rsid w:val="00D33690"/>
    <w:rsid w:val="00D35CBA"/>
    <w:rsid w:val="00D438A4"/>
    <w:rsid w:val="00D44A5A"/>
    <w:rsid w:val="00D56ED4"/>
    <w:rsid w:val="00D62C6E"/>
    <w:rsid w:val="00D654FE"/>
    <w:rsid w:val="00D71513"/>
    <w:rsid w:val="00D71F19"/>
    <w:rsid w:val="00D723F3"/>
    <w:rsid w:val="00D7418C"/>
    <w:rsid w:val="00D75916"/>
    <w:rsid w:val="00D75C3E"/>
    <w:rsid w:val="00D772B5"/>
    <w:rsid w:val="00D80EC1"/>
    <w:rsid w:val="00D875C8"/>
    <w:rsid w:val="00D92B0E"/>
    <w:rsid w:val="00D9477F"/>
    <w:rsid w:val="00D95245"/>
    <w:rsid w:val="00DA0B4B"/>
    <w:rsid w:val="00DB17EC"/>
    <w:rsid w:val="00DB248B"/>
    <w:rsid w:val="00DC30BA"/>
    <w:rsid w:val="00DC32EF"/>
    <w:rsid w:val="00DD6286"/>
    <w:rsid w:val="00DE32BC"/>
    <w:rsid w:val="00DE5981"/>
    <w:rsid w:val="00DE6A75"/>
    <w:rsid w:val="00DF1DA0"/>
    <w:rsid w:val="00DF607D"/>
    <w:rsid w:val="00DF7F03"/>
    <w:rsid w:val="00E35037"/>
    <w:rsid w:val="00E3724E"/>
    <w:rsid w:val="00E40B89"/>
    <w:rsid w:val="00E44301"/>
    <w:rsid w:val="00E47995"/>
    <w:rsid w:val="00E50A39"/>
    <w:rsid w:val="00E56751"/>
    <w:rsid w:val="00E62686"/>
    <w:rsid w:val="00E649BB"/>
    <w:rsid w:val="00E700E6"/>
    <w:rsid w:val="00E83CD8"/>
    <w:rsid w:val="00E86B79"/>
    <w:rsid w:val="00E90D86"/>
    <w:rsid w:val="00E9134F"/>
    <w:rsid w:val="00E92E42"/>
    <w:rsid w:val="00E96194"/>
    <w:rsid w:val="00EA215B"/>
    <w:rsid w:val="00EB49F0"/>
    <w:rsid w:val="00EB5E78"/>
    <w:rsid w:val="00EC7C30"/>
    <w:rsid w:val="00ED0440"/>
    <w:rsid w:val="00ED4089"/>
    <w:rsid w:val="00ED7D4D"/>
    <w:rsid w:val="00EF456E"/>
    <w:rsid w:val="00EF4687"/>
    <w:rsid w:val="00F03584"/>
    <w:rsid w:val="00F05B6C"/>
    <w:rsid w:val="00F177CB"/>
    <w:rsid w:val="00F33F0C"/>
    <w:rsid w:val="00F433EC"/>
    <w:rsid w:val="00F464AC"/>
    <w:rsid w:val="00F50761"/>
    <w:rsid w:val="00F60222"/>
    <w:rsid w:val="00F61E1E"/>
    <w:rsid w:val="00F732EF"/>
    <w:rsid w:val="00F75F5C"/>
    <w:rsid w:val="00F81BD6"/>
    <w:rsid w:val="00F86BF3"/>
    <w:rsid w:val="00F873C5"/>
    <w:rsid w:val="00F9350F"/>
    <w:rsid w:val="00F9603A"/>
    <w:rsid w:val="00FA3652"/>
    <w:rsid w:val="00FA6FB4"/>
    <w:rsid w:val="00FB5407"/>
    <w:rsid w:val="00FB6DDF"/>
    <w:rsid w:val="00FC6671"/>
    <w:rsid w:val="00FD560A"/>
    <w:rsid w:val="00FE0F4A"/>
    <w:rsid w:val="00FE44A4"/>
    <w:rsid w:val="00FF4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C0592-6898-4446-B7A2-FA4A9F53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character" w:styleId="a7">
    <w:name w:val="Hyperlink"/>
    <w:uiPriority w:val="99"/>
    <w:unhideWhenUsed/>
    <w:rsid w:val="00797DA4"/>
    <w:rPr>
      <w:color w:val="0000FF"/>
      <w:u w:val="single"/>
    </w:rPr>
  </w:style>
  <w:style w:type="paragraph" w:customStyle="1" w:styleId="ConsPlusNormal">
    <w:name w:val="ConsPlusNormal"/>
    <w:link w:val="ConsPlusNormal0"/>
    <w:qFormat/>
    <w:rsid w:val="00797DA4"/>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797DA4"/>
    <w:rPr>
      <w:rFonts w:ascii="Arial" w:eastAsia="Calibri" w:hAnsi="Arial" w:cs="Arial"/>
    </w:rPr>
  </w:style>
  <w:style w:type="table" w:styleId="1">
    <w:name w:val="Table Grid 1"/>
    <w:basedOn w:val="a1"/>
    <w:rsid w:val="00797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Title">
    <w:name w:val="ConsPlusTitle"/>
    <w:uiPriority w:val="99"/>
    <w:rsid w:val="00ED0440"/>
    <w:pPr>
      <w:autoSpaceDE w:val="0"/>
      <w:autoSpaceDN w:val="0"/>
      <w:adjustRightInd w:val="0"/>
    </w:pPr>
    <w:rPr>
      <w:rFonts w:ascii="Arial" w:hAnsi="Arial" w:cs="Arial"/>
      <w:b/>
      <w:bCs/>
    </w:rPr>
  </w:style>
  <w:style w:type="paragraph" w:styleId="a8">
    <w:name w:val="Balloon Text"/>
    <w:basedOn w:val="a"/>
    <w:link w:val="a9"/>
    <w:semiHidden/>
    <w:unhideWhenUsed/>
    <w:rsid w:val="00493C64"/>
    <w:rPr>
      <w:rFonts w:ascii="Segoe UI" w:hAnsi="Segoe UI" w:cs="Segoe UI"/>
      <w:sz w:val="18"/>
      <w:szCs w:val="18"/>
    </w:rPr>
  </w:style>
  <w:style w:type="character" w:customStyle="1" w:styleId="a9">
    <w:name w:val="Текст выноски Знак"/>
    <w:link w:val="a8"/>
    <w:semiHidden/>
    <w:rsid w:val="00493C64"/>
    <w:rPr>
      <w:rFonts w:ascii="Segoe UI" w:hAnsi="Segoe UI" w:cs="Segoe UI"/>
      <w:sz w:val="18"/>
      <w:szCs w:val="18"/>
    </w:rPr>
  </w:style>
  <w:style w:type="character" w:styleId="aa">
    <w:name w:val="annotation reference"/>
    <w:semiHidden/>
    <w:unhideWhenUsed/>
    <w:rsid w:val="001C7E34"/>
    <w:rPr>
      <w:sz w:val="16"/>
      <w:szCs w:val="16"/>
    </w:rPr>
  </w:style>
  <w:style w:type="paragraph" w:styleId="ab">
    <w:name w:val="annotation text"/>
    <w:basedOn w:val="a"/>
    <w:link w:val="ac"/>
    <w:semiHidden/>
    <w:unhideWhenUsed/>
    <w:rsid w:val="001C7E34"/>
  </w:style>
  <w:style w:type="character" w:customStyle="1" w:styleId="ac">
    <w:name w:val="Текст примечания Знак"/>
    <w:basedOn w:val="a0"/>
    <w:link w:val="ab"/>
    <w:semiHidden/>
    <w:rsid w:val="001C7E34"/>
  </w:style>
  <w:style w:type="paragraph" w:styleId="ad">
    <w:name w:val="annotation subject"/>
    <w:basedOn w:val="ab"/>
    <w:next w:val="ab"/>
    <w:link w:val="ae"/>
    <w:semiHidden/>
    <w:unhideWhenUsed/>
    <w:rsid w:val="001C7E34"/>
    <w:rPr>
      <w:b/>
      <w:bCs/>
    </w:rPr>
  </w:style>
  <w:style w:type="character" w:customStyle="1" w:styleId="ae">
    <w:name w:val="Тема примечания Знак"/>
    <w:link w:val="ad"/>
    <w:semiHidden/>
    <w:rsid w:val="001C7E34"/>
    <w:rPr>
      <w:b/>
      <w:bCs/>
    </w:rPr>
  </w:style>
  <w:style w:type="paragraph" w:styleId="af">
    <w:name w:val="Revision"/>
    <w:hidden/>
    <w:uiPriority w:val="99"/>
    <w:semiHidden/>
    <w:rsid w:val="001C7E34"/>
  </w:style>
  <w:style w:type="paragraph" w:styleId="af0">
    <w:name w:val="List Paragraph"/>
    <w:basedOn w:val="a"/>
    <w:uiPriority w:val="34"/>
    <w:qFormat/>
    <w:rsid w:val="00CF48B6"/>
    <w:pPr>
      <w:spacing w:after="160" w:line="259" w:lineRule="auto"/>
      <w:ind w:left="720"/>
      <w:contextualSpacing/>
    </w:pPr>
    <w:rPr>
      <w:rFonts w:ascii="Calibri" w:eastAsia="Calibri" w:hAnsi="Calibri"/>
      <w:sz w:val="22"/>
      <w:szCs w:val="22"/>
      <w:lang w:eastAsia="en-US"/>
    </w:rPr>
  </w:style>
  <w:style w:type="numbering" w:customStyle="1" w:styleId="10">
    <w:name w:val="Нет списка1"/>
    <w:next w:val="a2"/>
    <w:uiPriority w:val="99"/>
    <w:semiHidden/>
    <w:unhideWhenUsed/>
    <w:rsid w:val="00CB140A"/>
  </w:style>
  <w:style w:type="paragraph" w:customStyle="1" w:styleId="ConsPlusNonformat">
    <w:name w:val="ConsPlusNonformat"/>
    <w:uiPriority w:val="99"/>
    <w:rsid w:val="00CB140A"/>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CB140A"/>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CB140A"/>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CB140A"/>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CB140A"/>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CB140A"/>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CB140A"/>
    <w:pPr>
      <w:widowControl w:val="0"/>
      <w:autoSpaceDE w:val="0"/>
      <w:autoSpaceDN w:val="0"/>
      <w:adjustRightInd w:val="0"/>
    </w:pPr>
    <w:rPr>
      <w:rFonts w:eastAsiaTheme="minorEastAsia"/>
      <w:sz w:val="24"/>
      <w:szCs w:val="24"/>
    </w:rPr>
  </w:style>
  <w:style w:type="paragraph" w:styleId="af1">
    <w:name w:val="No Spacing"/>
    <w:uiPriority w:val="1"/>
    <w:qFormat/>
    <w:rsid w:val="00CB140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6486">
      <w:bodyDiv w:val="1"/>
      <w:marLeft w:val="0"/>
      <w:marRight w:val="0"/>
      <w:marTop w:val="0"/>
      <w:marBottom w:val="0"/>
      <w:divBdr>
        <w:top w:val="none" w:sz="0" w:space="0" w:color="auto"/>
        <w:left w:val="none" w:sz="0" w:space="0" w:color="auto"/>
        <w:bottom w:val="none" w:sz="0" w:space="0" w:color="auto"/>
        <w:right w:val="none" w:sz="0" w:space="0" w:color="auto"/>
      </w:divBdr>
    </w:div>
    <w:div w:id="189074110">
      <w:bodyDiv w:val="1"/>
      <w:marLeft w:val="0"/>
      <w:marRight w:val="0"/>
      <w:marTop w:val="0"/>
      <w:marBottom w:val="0"/>
      <w:divBdr>
        <w:top w:val="none" w:sz="0" w:space="0" w:color="auto"/>
        <w:left w:val="none" w:sz="0" w:space="0" w:color="auto"/>
        <w:bottom w:val="none" w:sz="0" w:space="0" w:color="auto"/>
        <w:right w:val="none" w:sz="0" w:space="0" w:color="auto"/>
      </w:divBdr>
    </w:div>
    <w:div w:id="312685976">
      <w:bodyDiv w:val="1"/>
      <w:marLeft w:val="0"/>
      <w:marRight w:val="0"/>
      <w:marTop w:val="0"/>
      <w:marBottom w:val="0"/>
      <w:divBdr>
        <w:top w:val="none" w:sz="0" w:space="0" w:color="auto"/>
        <w:left w:val="none" w:sz="0" w:space="0" w:color="auto"/>
        <w:bottom w:val="none" w:sz="0" w:space="0" w:color="auto"/>
        <w:right w:val="none" w:sz="0" w:space="0" w:color="auto"/>
      </w:divBdr>
    </w:div>
    <w:div w:id="351733827">
      <w:bodyDiv w:val="1"/>
      <w:marLeft w:val="0"/>
      <w:marRight w:val="0"/>
      <w:marTop w:val="0"/>
      <w:marBottom w:val="0"/>
      <w:divBdr>
        <w:top w:val="none" w:sz="0" w:space="0" w:color="auto"/>
        <w:left w:val="none" w:sz="0" w:space="0" w:color="auto"/>
        <w:bottom w:val="none" w:sz="0" w:space="0" w:color="auto"/>
        <w:right w:val="none" w:sz="0" w:space="0" w:color="auto"/>
      </w:divBdr>
    </w:div>
    <w:div w:id="456340783">
      <w:bodyDiv w:val="1"/>
      <w:marLeft w:val="0"/>
      <w:marRight w:val="0"/>
      <w:marTop w:val="0"/>
      <w:marBottom w:val="0"/>
      <w:divBdr>
        <w:top w:val="none" w:sz="0" w:space="0" w:color="auto"/>
        <w:left w:val="none" w:sz="0" w:space="0" w:color="auto"/>
        <w:bottom w:val="none" w:sz="0" w:space="0" w:color="auto"/>
        <w:right w:val="none" w:sz="0" w:space="0" w:color="auto"/>
      </w:divBdr>
    </w:div>
    <w:div w:id="493689451">
      <w:bodyDiv w:val="1"/>
      <w:marLeft w:val="0"/>
      <w:marRight w:val="0"/>
      <w:marTop w:val="0"/>
      <w:marBottom w:val="0"/>
      <w:divBdr>
        <w:top w:val="none" w:sz="0" w:space="0" w:color="auto"/>
        <w:left w:val="none" w:sz="0" w:space="0" w:color="auto"/>
        <w:bottom w:val="none" w:sz="0" w:space="0" w:color="auto"/>
        <w:right w:val="none" w:sz="0" w:space="0" w:color="auto"/>
      </w:divBdr>
    </w:div>
    <w:div w:id="791441835">
      <w:bodyDiv w:val="1"/>
      <w:marLeft w:val="0"/>
      <w:marRight w:val="0"/>
      <w:marTop w:val="0"/>
      <w:marBottom w:val="0"/>
      <w:divBdr>
        <w:top w:val="none" w:sz="0" w:space="0" w:color="auto"/>
        <w:left w:val="none" w:sz="0" w:space="0" w:color="auto"/>
        <w:bottom w:val="none" w:sz="0" w:space="0" w:color="auto"/>
        <w:right w:val="none" w:sz="0" w:space="0" w:color="auto"/>
      </w:divBdr>
    </w:div>
    <w:div w:id="895241943">
      <w:bodyDiv w:val="1"/>
      <w:marLeft w:val="0"/>
      <w:marRight w:val="0"/>
      <w:marTop w:val="0"/>
      <w:marBottom w:val="0"/>
      <w:divBdr>
        <w:top w:val="none" w:sz="0" w:space="0" w:color="auto"/>
        <w:left w:val="none" w:sz="0" w:space="0" w:color="auto"/>
        <w:bottom w:val="none" w:sz="0" w:space="0" w:color="auto"/>
        <w:right w:val="none" w:sz="0" w:space="0" w:color="auto"/>
      </w:divBdr>
    </w:div>
    <w:div w:id="898899275">
      <w:bodyDiv w:val="1"/>
      <w:marLeft w:val="0"/>
      <w:marRight w:val="0"/>
      <w:marTop w:val="0"/>
      <w:marBottom w:val="0"/>
      <w:divBdr>
        <w:top w:val="none" w:sz="0" w:space="0" w:color="auto"/>
        <w:left w:val="none" w:sz="0" w:space="0" w:color="auto"/>
        <w:bottom w:val="none" w:sz="0" w:space="0" w:color="auto"/>
        <w:right w:val="none" w:sz="0" w:space="0" w:color="auto"/>
      </w:divBdr>
    </w:div>
    <w:div w:id="1077484464">
      <w:bodyDiv w:val="1"/>
      <w:marLeft w:val="0"/>
      <w:marRight w:val="0"/>
      <w:marTop w:val="0"/>
      <w:marBottom w:val="0"/>
      <w:divBdr>
        <w:top w:val="none" w:sz="0" w:space="0" w:color="auto"/>
        <w:left w:val="none" w:sz="0" w:space="0" w:color="auto"/>
        <w:bottom w:val="none" w:sz="0" w:space="0" w:color="auto"/>
        <w:right w:val="none" w:sz="0" w:space="0" w:color="auto"/>
      </w:divBdr>
    </w:div>
    <w:div w:id="1099715023">
      <w:bodyDiv w:val="1"/>
      <w:marLeft w:val="0"/>
      <w:marRight w:val="0"/>
      <w:marTop w:val="0"/>
      <w:marBottom w:val="0"/>
      <w:divBdr>
        <w:top w:val="none" w:sz="0" w:space="0" w:color="auto"/>
        <w:left w:val="none" w:sz="0" w:space="0" w:color="auto"/>
        <w:bottom w:val="none" w:sz="0" w:space="0" w:color="auto"/>
        <w:right w:val="none" w:sz="0" w:space="0" w:color="auto"/>
      </w:divBdr>
    </w:div>
    <w:div w:id="1186748036">
      <w:bodyDiv w:val="1"/>
      <w:marLeft w:val="0"/>
      <w:marRight w:val="0"/>
      <w:marTop w:val="0"/>
      <w:marBottom w:val="0"/>
      <w:divBdr>
        <w:top w:val="none" w:sz="0" w:space="0" w:color="auto"/>
        <w:left w:val="none" w:sz="0" w:space="0" w:color="auto"/>
        <w:bottom w:val="none" w:sz="0" w:space="0" w:color="auto"/>
        <w:right w:val="none" w:sz="0" w:space="0" w:color="auto"/>
      </w:divBdr>
    </w:div>
    <w:div w:id="1202203747">
      <w:bodyDiv w:val="1"/>
      <w:marLeft w:val="0"/>
      <w:marRight w:val="0"/>
      <w:marTop w:val="0"/>
      <w:marBottom w:val="0"/>
      <w:divBdr>
        <w:top w:val="none" w:sz="0" w:space="0" w:color="auto"/>
        <w:left w:val="none" w:sz="0" w:space="0" w:color="auto"/>
        <w:bottom w:val="none" w:sz="0" w:space="0" w:color="auto"/>
        <w:right w:val="none" w:sz="0" w:space="0" w:color="auto"/>
      </w:divBdr>
    </w:div>
    <w:div w:id="1221408351">
      <w:bodyDiv w:val="1"/>
      <w:marLeft w:val="0"/>
      <w:marRight w:val="0"/>
      <w:marTop w:val="0"/>
      <w:marBottom w:val="0"/>
      <w:divBdr>
        <w:top w:val="none" w:sz="0" w:space="0" w:color="auto"/>
        <w:left w:val="none" w:sz="0" w:space="0" w:color="auto"/>
        <w:bottom w:val="none" w:sz="0" w:space="0" w:color="auto"/>
        <w:right w:val="none" w:sz="0" w:space="0" w:color="auto"/>
      </w:divBdr>
    </w:div>
    <w:div w:id="1265501484">
      <w:bodyDiv w:val="1"/>
      <w:marLeft w:val="0"/>
      <w:marRight w:val="0"/>
      <w:marTop w:val="0"/>
      <w:marBottom w:val="0"/>
      <w:divBdr>
        <w:top w:val="none" w:sz="0" w:space="0" w:color="auto"/>
        <w:left w:val="none" w:sz="0" w:space="0" w:color="auto"/>
        <w:bottom w:val="none" w:sz="0" w:space="0" w:color="auto"/>
        <w:right w:val="none" w:sz="0" w:space="0" w:color="auto"/>
      </w:divBdr>
    </w:div>
    <w:div w:id="1298030548">
      <w:bodyDiv w:val="1"/>
      <w:marLeft w:val="0"/>
      <w:marRight w:val="0"/>
      <w:marTop w:val="0"/>
      <w:marBottom w:val="0"/>
      <w:divBdr>
        <w:top w:val="none" w:sz="0" w:space="0" w:color="auto"/>
        <w:left w:val="none" w:sz="0" w:space="0" w:color="auto"/>
        <w:bottom w:val="none" w:sz="0" w:space="0" w:color="auto"/>
        <w:right w:val="none" w:sz="0" w:space="0" w:color="auto"/>
      </w:divBdr>
    </w:div>
    <w:div w:id="1304892126">
      <w:bodyDiv w:val="1"/>
      <w:marLeft w:val="0"/>
      <w:marRight w:val="0"/>
      <w:marTop w:val="0"/>
      <w:marBottom w:val="0"/>
      <w:divBdr>
        <w:top w:val="none" w:sz="0" w:space="0" w:color="auto"/>
        <w:left w:val="none" w:sz="0" w:space="0" w:color="auto"/>
        <w:bottom w:val="none" w:sz="0" w:space="0" w:color="auto"/>
        <w:right w:val="none" w:sz="0" w:space="0" w:color="auto"/>
      </w:divBdr>
    </w:div>
    <w:div w:id="1322735880">
      <w:bodyDiv w:val="1"/>
      <w:marLeft w:val="0"/>
      <w:marRight w:val="0"/>
      <w:marTop w:val="0"/>
      <w:marBottom w:val="0"/>
      <w:divBdr>
        <w:top w:val="none" w:sz="0" w:space="0" w:color="auto"/>
        <w:left w:val="none" w:sz="0" w:space="0" w:color="auto"/>
        <w:bottom w:val="none" w:sz="0" w:space="0" w:color="auto"/>
        <w:right w:val="none" w:sz="0" w:space="0" w:color="auto"/>
      </w:divBdr>
    </w:div>
    <w:div w:id="1480533523">
      <w:bodyDiv w:val="1"/>
      <w:marLeft w:val="0"/>
      <w:marRight w:val="0"/>
      <w:marTop w:val="0"/>
      <w:marBottom w:val="0"/>
      <w:divBdr>
        <w:top w:val="none" w:sz="0" w:space="0" w:color="auto"/>
        <w:left w:val="none" w:sz="0" w:space="0" w:color="auto"/>
        <w:bottom w:val="none" w:sz="0" w:space="0" w:color="auto"/>
        <w:right w:val="none" w:sz="0" w:space="0" w:color="auto"/>
      </w:divBdr>
    </w:div>
    <w:div w:id="1569878609">
      <w:bodyDiv w:val="1"/>
      <w:marLeft w:val="0"/>
      <w:marRight w:val="0"/>
      <w:marTop w:val="0"/>
      <w:marBottom w:val="0"/>
      <w:divBdr>
        <w:top w:val="none" w:sz="0" w:space="0" w:color="auto"/>
        <w:left w:val="none" w:sz="0" w:space="0" w:color="auto"/>
        <w:bottom w:val="none" w:sz="0" w:space="0" w:color="auto"/>
        <w:right w:val="none" w:sz="0" w:space="0" w:color="auto"/>
      </w:divBdr>
    </w:div>
    <w:div w:id="1587497185">
      <w:bodyDiv w:val="1"/>
      <w:marLeft w:val="0"/>
      <w:marRight w:val="0"/>
      <w:marTop w:val="0"/>
      <w:marBottom w:val="0"/>
      <w:divBdr>
        <w:top w:val="none" w:sz="0" w:space="0" w:color="auto"/>
        <w:left w:val="none" w:sz="0" w:space="0" w:color="auto"/>
        <w:bottom w:val="none" w:sz="0" w:space="0" w:color="auto"/>
        <w:right w:val="none" w:sz="0" w:space="0" w:color="auto"/>
      </w:divBdr>
    </w:div>
    <w:div w:id="1854563293">
      <w:bodyDiv w:val="1"/>
      <w:marLeft w:val="0"/>
      <w:marRight w:val="0"/>
      <w:marTop w:val="0"/>
      <w:marBottom w:val="0"/>
      <w:divBdr>
        <w:top w:val="none" w:sz="0" w:space="0" w:color="auto"/>
        <w:left w:val="none" w:sz="0" w:space="0" w:color="auto"/>
        <w:bottom w:val="none" w:sz="0" w:space="0" w:color="auto"/>
        <w:right w:val="none" w:sz="0" w:space="0" w:color="auto"/>
      </w:divBdr>
    </w:div>
    <w:div w:id="1893152349">
      <w:bodyDiv w:val="1"/>
      <w:marLeft w:val="0"/>
      <w:marRight w:val="0"/>
      <w:marTop w:val="0"/>
      <w:marBottom w:val="0"/>
      <w:divBdr>
        <w:top w:val="none" w:sz="0" w:space="0" w:color="auto"/>
        <w:left w:val="none" w:sz="0" w:space="0" w:color="auto"/>
        <w:bottom w:val="none" w:sz="0" w:space="0" w:color="auto"/>
        <w:right w:val="none" w:sz="0" w:space="0" w:color="auto"/>
      </w:divBdr>
    </w:div>
    <w:div w:id="1895577130">
      <w:bodyDiv w:val="1"/>
      <w:marLeft w:val="0"/>
      <w:marRight w:val="0"/>
      <w:marTop w:val="0"/>
      <w:marBottom w:val="0"/>
      <w:divBdr>
        <w:top w:val="none" w:sz="0" w:space="0" w:color="auto"/>
        <w:left w:val="none" w:sz="0" w:space="0" w:color="auto"/>
        <w:bottom w:val="none" w:sz="0" w:space="0" w:color="auto"/>
        <w:right w:val="none" w:sz="0" w:space="0" w:color="auto"/>
      </w:divBdr>
    </w:div>
    <w:div w:id="1951694665">
      <w:bodyDiv w:val="1"/>
      <w:marLeft w:val="0"/>
      <w:marRight w:val="0"/>
      <w:marTop w:val="0"/>
      <w:marBottom w:val="0"/>
      <w:divBdr>
        <w:top w:val="none" w:sz="0" w:space="0" w:color="auto"/>
        <w:left w:val="none" w:sz="0" w:space="0" w:color="auto"/>
        <w:bottom w:val="none" w:sz="0" w:space="0" w:color="auto"/>
        <w:right w:val="none" w:sz="0" w:space="0" w:color="auto"/>
      </w:divBdr>
    </w:div>
    <w:div w:id="2087069678">
      <w:bodyDiv w:val="1"/>
      <w:marLeft w:val="0"/>
      <w:marRight w:val="0"/>
      <w:marTop w:val="0"/>
      <w:marBottom w:val="0"/>
      <w:divBdr>
        <w:top w:val="none" w:sz="0" w:space="0" w:color="auto"/>
        <w:left w:val="none" w:sz="0" w:space="0" w:color="auto"/>
        <w:bottom w:val="none" w:sz="0" w:space="0" w:color="auto"/>
        <w:right w:val="none" w:sz="0" w:space="0" w:color="auto"/>
      </w:divBdr>
    </w:div>
    <w:div w:id="2115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E9E6-8744-490C-B1E5-5F138B52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8408</Words>
  <Characters>47927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AdmHMAO</Company>
  <LinksUpToDate>false</LinksUpToDate>
  <CharactersWithSpaces>56223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KulikovaES</dc:creator>
  <cp:lastModifiedBy>Куклина В.В.</cp:lastModifiedBy>
  <cp:revision>2</cp:revision>
  <cp:lastPrinted>2022-08-04T05:46:00Z</cp:lastPrinted>
  <dcterms:created xsi:type="dcterms:W3CDTF">2022-09-29T10:48:00Z</dcterms:created>
  <dcterms:modified xsi:type="dcterms:W3CDTF">2022-09-29T10:48:00Z</dcterms:modified>
</cp:coreProperties>
</file>