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011D" w:rsidRDefault="0023011D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23011D" w:rsidRDefault="0023011D">
      <w:pPr>
        <w:pStyle w:val="ConsPlusNormal"/>
        <w:outlineLvl w:val="0"/>
      </w:pPr>
    </w:p>
    <w:p w:rsidR="0023011D" w:rsidRDefault="0023011D">
      <w:pPr>
        <w:pStyle w:val="ConsPlusTitle"/>
        <w:jc w:val="center"/>
        <w:outlineLvl w:val="0"/>
      </w:pPr>
      <w:r>
        <w:t>СОВЕТ ДЕПУТАТОВ СЕЛЬСКОГО ПОСЕЛЕНИЯ СОГОМ</w:t>
      </w:r>
    </w:p>
    <w:p w:rsidR="0023011D" w:rsidRDefault="0023011D">
      <w:pPr>
        <w:pStyle w:val="ConsPlusTitle"/>
        <w:jc w:val="center"/>
      </w:pPr>
      <w:r>
        <w:t>ХАНТЫ-МАНСИЙСКОГО РАЙОНА</w:t>
      </w:r>
    </w:p>
    <w:p w:rsidR="0023011D" w:rsidRDefault="0023011D">
      <w:pPr>
        <w:pStyle w:val="ConsPlusTitle"/>
        <w:jc w:val="center"/>
      </w:pPr>
      <w:r>
        <w:t>ПЯТОГО СОЗЫВА</w:t>
      </w:r>
    </w:p>
    <w:p w:rsidR="0023011D" w:rsidRDefault="0023011D">
      <w:pPr>
        <w:pStyle w:val="ConsPlusTitle"/>
        <w:jc w:val="center"/>
      </w:pPr>
    </w:p>
    <w:p w:rsidR="0023011D" w:rsidRDefault="0023011D">
      <w:pPr>
        <w:pStyle w:val="ConsPlusTitle"/>
        <w:jc w:val="center"/>
      </w:pPr>
      <w:r>
        <w:t>РЕШЕНИЕ</w:t>
      </w:r>
    </w:p>
    <w:p w:rsidR="0023011D" w:rsidRDefault="0023011D">
      <w:pPr>
        <w:pStyle w:val="ConsPlusTitle"/>
        <w:jc w:val="center"/>
      </w:pPr>
      <w:r>
        <w:t>от 31 мая 2023 г. N 11</w:t>
      </w:r>
    </w:p>
    <w:p w:rsidR="0023011D" w:rsidRDefault="0023011D">
      <w:pPr>
        <w:pStyle w:val="ConsPlusTitle"/>
        <w:jc w:val="center"/>
      </w:pPr>
    </w:p>
    <w:p w:rsidR="0023011D" w:rsidRDefault="0023011D">
      <w:pPr>
        <w:pStyle w:val="ConsPlusTitle"/>
        <w:jc w:val="center"/>
      </w:pPr>
      <w:r>
        <w:t>ОБ УСТАНОВЛЕНИИ ЗЕМЕЛЬНОГО НАЛОГА</w:t>
      </w:r>
    </w:p>
    <w:p w:rsidR="0023011D" w:rsidRDefault="0023011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23011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3011D" w:rsidRDefault="0023011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3011D" w:rsidRDefault="0023011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3011D" w:rsidRDefault="0023011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23011D" w:rsidRDefault="0023011D">
            <w:pPr>
              <w:pStyle w:val="ConsPlusNormal"/>
              <w:jc w:val="center"/>
            </w:pPr>
            <w:r>
              <w:rPr>
                <w:color w:val="392C69"/>
              </w:rPr>
              <w:t>(в ред. решений Совета депутатов сельского поселения Согом Ханты-Мансийского</w:t>
            </w:r>
          </w:p>
          <w:p w:rsidR="0023011D" w:rsidRDefault="0023011D">
            <w:pPr>
              <w:pStyle w:val="ConsPlusNormal"/>
              <w:jc w:val="center"/>
            </w:pPr>
            <w:r>
              <w:rPr>
                <w:color w:val="392C69"/>
              </w:rPr>
              <w:t xml:space="preserve">района от 27.12.2023 </w:t>
            </w:r>
            <w:hyperlink r:id="rId5">
              <w:r>
                <w:rPr>
                  <w:color w:val="0000FF"/>
                </w:rPr>
                <w:t>N 36</w:t>
              </w:r>
            </w:hyperlink>
            <w:r>
              <w:rPr>
                <w:color w:val="392C69"/>
              </w:rPr>
              <w:t xml:space="preserve">, от 31.07.2024 </w:t>
            </w:r>
            <w:hyperlink r:id="rId6">
              <w:r>
                <w:rPr>
                  <w:color w:val="0000FF"/>
                </w:rPr>
                <w:t>N 19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3011D" w:rsidRDefault="0023011D">
            <w:pPr>
              <w:pStyle w:val="ConsPlusNormal"/>
            </w:pPr>
          </w:p>
        </w:tc>
      </w:tr>
    </w:tbl>
    <w:p w:rsidR="0023011D" w:rsidRDefault="0023011D">
      <w:pPr>
        <w:pStyle w:val="ConsPlusNormal"/>
        <w:ind w:firstLine="540"/>
        <w:jc w:val="both"/>
      </w:pPr>
    </w:p>
    <w:p w:rsidR="0023011D" w:rsidRDefault="0023011D">
      <w:pPr>
        <w:pStyle w:val="ConsPlusNormal"/>
        <w:ind w:firstLine="540"/>
        <w:jc w:val="both"/>
      </w:pPr>
      <w:r>
        <w:t xml:space="preserve">В соответствии с </w:t>
      </w:r>
      <w:hyperlink r:id="rId7">
        <w:r>
          <w:rPr>
            <w:color w:val="0000FF"/>
          </w:rPr>
          <w:t>главой 31</w:t>
        </w:r>
      </w:hyperlink>
      <w:r>
        <w:t xml:space="preserve"> Налогового кодекса Российской Федерации, Федеральным </w:t>
      </w:r>
      <w:hyperlink r:id="rId8">
        <w:r>
          <w:rPr>
            <w:color w:val="0000FF"/>
          </w:rPr>
          <w:t>законом</w:t>
        </w:r>
      </w:hyperlink>
      <w:r>
        <w:t xml:space="preserve"> от 6 октября 2003 года N 131-ФЗ "Об общих принципах организации местного самоуправления в Российской Федерации", Уставом сельского поселения Согом, Совет депутатов сельского поселения Согом решил:</w:t>
      </w:r>
    </w:p>
    <w:p w:rsidR="0023011D" w:rsidRDefault="0023011D">
      <w:pPr>
        <w:pStyle w:val="ConsPlusNormal"/>
        <w:jc w:val="both"/>
      </w:pPr>
      <w:r>
        <w:t xml:space="preserve">(преамбула в ред. </w:t>
      </w:r>
      <w:hyperlink r:id="rId9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Согом Ханты-Мансийского района от 27.12.2023 N 36)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t>1. Установить на территории муниципального образования сельского поселения Согом земельный налог, налоговые ставки, налоговые льготы и основания и порядок их применения.</w:t>
      </w:r>
    </w:p>
    <w:p w:rsidR="0023011D" w:rsidRDefault="0023011D">
      <w:pPr>
        <w:pStyle w:val="ConsPlusNormal"/>
        <w:jc w:val="both"/>
      </w:pPr>
      <w:r>
        <w:t xml:space="preserve">(в ред. решений Совета депутатов сельского поселения Согом Ханты-Мансийского района от 27.12.2023 </w:t>
      </w:r>
      <w:hyperlink r:id="rId10">
        <w:r>
          <w:rPr>
            <w:color w:val="0000FF"/>
          </w:rPr>
          <w:t>N 36</w:t>
        </w:r>
      </w:hyperlink>
      <w:r>
        <w:t xml:space="preserve">, от 31.07.2024 </w:t>
      </w:r>
      <w:hyperlink r:id="rId11">
        <w:r>
          <w:rPr>
            <w:color w:val="0000FF"/>
          </w:rPr>
          <w:t>N 19</w:t>
        </w:r>
      </w:hyperlink>
      <w:r>
        <w:t>)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t xml:space="preserve">2. Налоговые </w:t>
      </w:r>
      <w:hyperlink w:anchor="P55">
        <w:r>
          <w:rPr>
            <w:color w:val="0000FF"/>
          </w:rPr>
          <w:t>ставки</w:t>
        </w:r>
      </w:hyperlink>
      <w:r>
        <w:t xml:space="preserve"> устанавливаются в зависимости от вида разрешенного использования земельного участка в следующих размерах согласно приложению, к настоящему решению.</w:t>
      </w:r>
    </w:p>
    <w:p w:rsidR="0023011D" w:rsidRDefault="0023011D">
      <w:pPr>
        <w:pStyle w:val="ConsPlusNormal"/>
        <w:jc w:val="both"/>
      </w:pPr>
      <w:r>
        <w:t xml:space="preserve">(п. 2 в ред. </w:t>
      </w:r>
      <w:hyperlink r:id="rId12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Согом Ханты-Мансийского района от 27.12.2023 N 36)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t>3. Освободить от налогообложения в размере 100%:</w:t>
      </w:r>
    </w:p>
    <w:p w:rsidR="0023011D" w:rsidRDefault="0023011D">
      <w:pPr>
        <w:pStyle w:val="ConsPlusNormal"/>
        <w:jc w:val="both"/>
      </w:pPr>
      <w:r>
        <w:t xml:space="preserve">(в ред. </w:t>
      </w:r>
      <w:hyperlink r:id="rId13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Согом Ханты-Мансийского района от 31.07.2024 N 19)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t>1) органы местного самоуправления сельского поселения Согом - в отношении всех земельных участков;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t>2) муниципальные учреждения сельского поселения Согом - в отношении всех земельных участков;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t xml:space="preserve">3) утратил силу. - </w:t>
      </w:r>
      <w:hyperlink r:id="rId14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Согом Ханты-Мансийского района от 27.12.2023 N 36;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t xml:space="preserve">4) неработающие трудоспособные лица, осуществляющие уход за инвалидами I группы или престарелыми, нуждающимися в постоянном постороннем уходе по заключению лечебного учреждения, - в отношении одного земельного участка из каждого перечисленного вида земельного участка, указанного в </w:t>
      </w:r>
      <w:hyperlink w:anchor="P55">
        <w:r>
          <w:rPr>
            <w:color w:val="0000FF"/>
          </w:rPr>
          <w:t>приложении</w:t>
        </w:r>
      </w:hyperlink>
      <w:r>
        <w:t xml:space="preserve"> к решению Совета депутатов;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t xml:space="preserve">5) граждане, на иждивении которых имеется ребенок-инвалид в возрасте до 18 лет - в отношении одного земельного участка, находящегося в их собственности, постоянном (бессрочном) пользовании или пожизненном наследуемом владении. Налоговая льгота, предусмотренная настоящим подпунктом, применяется по каждому виду земельных участков, </w:t>
      </w:r>
      <w:r>
        <w:lastRenderedPageBreak/>
        <w:t xml:space="preserve">указанных в </w:t>
      </w:r>
      <w:hyperlink w:anchor="P55">
        <w:r>
          <w:rPr>
            <w:color w:val="0000FF"/>
          </w:rPr>
          <w:t>приложении</w:t>
        </w:r>
      </w:hyperlink>
      <w:r>
        <w:t xml:space="preserve"> к настоящему решению.</w:t>
      </w:r>
    </w:p>
    <w:p w:rsidR="0023011D" w:rsidRDefault="0023011D">
      <w:pPr>
        <w:pStyle w:val="ConsPlusNormal"/>
        <w:jc w:val="both"/>
      </w:pPr>
      <w:r>
        <w:t xml:space="preserve">(пп. 5 в ред. </w:t>
      </w:r>
      <w:hyperlink r:id="rId15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Согом Ханты-Мансийского района от 27.12.2023 N 36)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t xml:space="preserve">6) члены добровольной народной дружины сельского поселения Согом, оказывающие содействие органам внутренних дел в охране общественного порядка и противодействии преступности, освобождаются от налогообложения в размере 50% - в отношении одного земельного участка из каждого перечисленного вида земельного участка, указанного в </w:t>
      </w:r>
      <w:hyperlink w:anchor="P55">
        <w:r>
          <w:rPr>
            <w:color w:val="0000FF"/>
          </w:rPr>
          <w:t>приложении</w:t>
        </w:r>
      </w:hyperlink>
      <w:r>
        <w:t xml:space="preserve"> к решению Совета депутатов.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t xml:space="preserve">Налогоплательщики, имеющие право на налоговые льготы, в том числе в виде налогового вычета, установленные </w:t>
      </w:r>
      <w:hyperlink r:id="rId16">
        <w:r>
          <w:rPr>
            <w:color w:val="0000FF"/>
          </w:rPr>
          <w:t>статьями 395</w:t>
        </w:r>
      </w:hyperlink>
      <w:r>
        <w:t xml:space="preserve"> и </w:t>
      </w:r>
      <w:hyperlink r:id="rId17">
        <w:r>
          <w:rPr>
            <w:color w:val="0000FF"/>
          </w:rPr>
          <w:t>391</w:t>
        </w:r>
      </w:hyperlink>
      <w:r>
        <w:t xml:space="preserve"> Налогового кодекса Российской Федерации и настоящим решением, представляют в налоговый орган по своему выбору заявление о предоставлении налоговой льготы, а также вправе представить документы, подтверждающие право налогоплательщика на налоговую льготу.</w:t>
      </w:r>
    </w:p>
    <w:p w:rsidR="0023011D" w:rsidRDefault="0023011D">
      <w:pPr>
        <w:pStyle w:val="ConsPlusNormal"/>
        <w:jc w:val="both"/>
      </w:pPr>
      <w:r>
        <w:t xml:space="preserve">(в ред. </w:t>
      </w:r>
      <w:hyperlink r:id="rId18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Согом Ханты-Мансийского района от 31.07.2024 N 19)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t xml:space="preserve">Абзац исключен. - </w:t>
      </w:r>
      <w:hyperlink r:id="rId19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Согом Ханты-Мансийского района от 31.07.2024 N 19.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t>4. Признать утратившими силу: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t xml:space="preserve">- </w:t>
      </w:r>
      <w:hyperlink r:id="rId20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Согом от 29.12.2018 N 28 "Об установлении земельного налога";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t xml:space="preserve">- </w:t>
      </w:r>
      <w:hyperlink r:id="rId21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Согом от 26.12.2019 N 33 "О внесении изменений в решение Совета депутатов сельского поселения Согом от 29.12.2018 N 28 "Об установлении земельного налога";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t xml:space="preserve">- </w:t>
      </w:r>
      <w:hyperlink r:id="rId22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Согом от 30.03.2020 N 8 "О внесении изменений в решение Совета депутатов сельского поселения Согом от 29.12.2018 N 28 "Об установлении земельного налога";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t xml:space="preserve">- </w:t>
      </w:r>
      <w:hyperlink r:id="rId23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Согом от 21.04.2021 N 14 "О внесении изменений в решение Совета депутатов сельского поселения Согом от 29.12.2018 N 28 "Об установлении земельного налога";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t xml:space="preserve">- </w:t>
      </w:r>
      <w:hyperlink r:id="rId24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Согом от 13.10.2021 N 30 "О внесении изменений в решение Совета депутатов сельского поселения Согом от 29.12.2018 N 28 "Об установлении земельного налога";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t xml:space="preserve">- </w:t>
      </w:r>
      <w:hyperlink r:id="rId25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Согом от 25.11.2022 N 37 "О внесении изменений в решение Совета депутатов сельского поселения Согом от 29.12.2018 N 28 "Об установлении земельного налога".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t>5. Настоящее решение вступает в силу по истечении одного месяца после его официального опубликования (обнародования) и применяется к налоговому периоду начиная с 2023 года.</w:t>
      </w:r>
    </w:p>
    <w:p w:rsidR="0023011D" w:rsidRDefault="0023011D">
      <w:pPr>
        <w:pStyle w:val="ConsPlusNormal"/>
        <w:ind w:firstLine="540"/>
        <w:jc w:val="both"/>
      </w:pPr>
    </w:p>
    <w:p w:rsidR="0023011D" w:rsidRDefault="0023011D">
      <w:pPr>
        <w:pStyle w:val="ConsPlusNormal"/>
        <w:jc w:val="right"/>
      </w:pPr>
      <w:r>
        <w:t>Глава сельского поселения,</w:t>
      </w:r>
    </w:p>
    <w:p w:rsidR="0023011D" w:rsidRDefault="0023011D">
      <w:pPr>
        <w:pStyle w:val="ConsPlusNormal"/>
        <w:jc w:val="right"/>
      </w:pPr>
      <w:r>
        <w:t>исполняющий полномочия</w:t>
      </w:r>
    </w:p>
    <w:p w:rsidR="0023011D" w:rsidRDefault="0023011D">
      <w:pPr>
        <w:pStyle w:val="ConsPlusNormal"/>
        <w:jc w:val="right"/>
      </w:pPr>
      <w:r>
        <w:t>председателя Совета депутатов</w:t>
      </w:r>
    </w:p>
    <w:p w:rsidR="0023011D" w:rsidRDefault="0023011D">
      <w:pPr>
        <w:pStyle w:val="ConsPlusNormal"/>
        <w:jc w:val="right"/>
      </w:pPr>
      <w:r>
        <w:t>сельского поселения Согом</w:t>
      </w:r>
    </w:p>
    <w:p w:rsidR="0023011D" w:rsidRDefault="0023011D">
      <w:pPr>
        <w:pStyle w:val="ConsPlusNormal"/>
        <w:jc w:val="right"/>
      </w:pPr>
      <w:r>
        <w:t>Г.В.ПОЛУЯНОВ</w:t>
      </w:r>
    </w:p>
    <w:p w:rsidR="0023011D" w:rsidRDefault="0023011D">
      <w:pPr>
        <w:pStyle w:val="ConsPlusNormal"/>
      </w:pPr>
    </w:p>
    <w:p w:rsidR="0023011D" w:rsidRDefault="0023011D">
      <w:pPr>
        <w:pStyle w:val="ConsPlusNormal"/>
      </w:pPr>
    </w:p>
    <w:p w:rsidR="0023011D" w:rsidRDefault="0023011D">
      <w:pPr>
        <w:pStyle w:val="ConsPlusNormal"/>
      </w:pPr>
    </w:p>
    <w:p w:rsidR="0023011D" w:rsidRDefault="0023011D">
      <w:pPr>
        <w:pStyle w:val="ConsPlusNormal"/>
      </w:pPr>
    </w:p>
    <w:p w:rsidR="0023011D" w:rsidRDefault="0023011D">
      <w:pPr>
        <w:pStyle w:val="ConsPlusNormal"/>
      </w:pPr>
    </w:p>
    <w:p w:rsidR="0023011D" w:rsidRDefault="0023011D">
      <w:pPr>
        <w:pStyle w:val="ConsPlusNormal"/>
        <w:jc w:val="right"/>
        <w:outlineLvl w:val="0"/>
      </w:pPr>
      <w:r>
        <w:t>Приложение</w:t>
      </w:r>
    </w:p>
    <w:p w:rsidR="0023011D" w:rsidRDefault="0023011D">
      <w:pPr>
        <w:pStyle w:val="ConsPlusNormal"/>
        <w:jc w:val="right"/>
      </w:pPr>
      <w:r>
        <w:t>к решению Совета депутатов</w:t>
      </w:r>
    </w:p>
    <w:p w:rsidR="0023011D" w:rsidRDefault="0023011D">
      <w:pPr>
        <w:pStyle w:val="ConsPlusNormal"/>
        <w:jc w:val="right"/>
      </w:pPr>
      <w:r>
        <w:t>сельского поселения Согом</w:t>
      </w:r>
    </w:p>
    <w:p w:rsidR="0023011D" w:rsidRDefault="0023011D">
      <w:pPr>
        <w:pStyle w:val="ConsPlusNormal"/>
        <w:jc w:val="right"/>
      </w:pPr>
      <w:r>
        <w:t>от 31.05.2023 N 11</w:t>
      </w:r>
    </w:p>
    <w:p w:rsidR="0023011D" w:rsidRDefault="0023011D">
      <w:pPr>
        <w:pStyle w:val="ConsPlusNormal"/>
      </w:pPr>
    </w:p>
    <w:p w:rsidR="0023011D" w:rsidRDefault="0023011D">
      <w:pPr>
        <w:pStyle w:val="ConsPlusTitle"/>
        <w:jc w:val="center"/>
      </w:pPr>
      <w:bookmarkStart w:id="0" w:name="P55"/>
      <w:bookmarkEnd w:id="0"/>
      <w:r>
        <w:t>НАЛОГОВЫЕ СТАВКИ</w:t>
      </w:r>
    </w:p>
    <w:p w:rsidR="0023011D" w:rsidRDefault="0023011D">
      <w:pPr>
        <w:pStyle w:val="ConsPlusTitle"/>
        <w:jc w:val="center"/>
      </w:pPr>
      <w:r>
        <w:t>ЗЕМЕЛЬНОГО НАЛОГА ПО ВИДАМ РАЗРЕШЕННОГО ИСПОЛЬЗОВАНИЯ</w:t>
      </w:r>
    </w:p>
    <w:p w:rsidR="0023011D" w:rsidRDefault="0023011D">
      <w:pPr>
        <w:pStyle w:val="ConsPlusTitle"/>
        <w:jc w:val="center"/>
      </w:pPr>
      <w:r>
        <w:t>ЗЕМЕЛЬНЫХ УЧАСТКОВ</w:t>
      </w:r>
    </w:p>
    <w:p w:rsidR="0023011D" w:rsidRDefault="0023011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23011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3011D" w:rsidRDefault="0023011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3011D" w:rsidRDefault="0023011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3011D" w:rsidRDefault="0023011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23011D" w:rsidRDefault="0023011D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6">
              <w:r>
                <w:rPr>
                  <w:color w:val="0000FF"/>
                </w:rPr>
                <w:t>решения</w:t>
              </w:r>
            </w:hyperlink>
            <w:r>
              <w:rPr>
                <w:color w:val="392C69"/>
              </w:rPr>
              <w:t xml:space="preserve"> Совета депутатов сельского поселения Согом Ханты-Мансийского</w:t>
            </w:r>
          </w:p>
          <w:p w:rsidR="0023011D" w:rsidRDefault="0023011D">
            <w:pPr>
              <w:pStyle w:val="ConsPlusNormal"/>
              <w:jc w:val="center"/>
            </w:pPr>
            <w:r>
              <w:rPr>
                <w:color w:val="392C69"/>
              </w:rPr>
              <w:t>района от 27.12.2023 N 36)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3011D" w:rsidRDefault="0023011D">
            <w:pPr>
              <w:pStyle w:val="ConsPlusNormal"/>
            </w:pPr>
          </w:p>
        </w:tc>
      </w:tr>
    </w:tbl>
    <w:p w:rsidR="0023011D" w:rsidRDefault="0023011D">
      <w:pPr>
        <w:pStyle w:val="ConsPlusNormal"/>
      </w:pPr>
    </w:p>
    <w:p w:rsidR="0023011D" w:rsidRDefault="0023011D">
      <w:pPr>
        <w:pStyle w:val="ConsPlusNormal"/>
        <w:ind w:firstLine="540"/>
        <w:jc w:val="both"/>
      </w:pPr>
      <w:r>
        <w:t>Налоговая ставка устанавливается в процентах от кадастровой стоимости земельного участка в зависимости от вида разрешенного использования земельного участка в следующих размерах:</w:t>
      </w:r>
    </w:p>
    <w:p w:rsidR="0023011D" w:rsidRDefault="0023011D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3345"/>
        <w:gridCol w:w="3798"/>
        <w:gridCol w:w="1417"/>
      </w:tblGrid>
      <w:tr w:rsidR="0023011D">
        <w:tc>
          <w:tcPr>
            <w:tcW w:w="454" w:type="dxa"/>
          </w:tcPr>
          <w:p w:rsidR="0023011D" w:rsidRDefault="0023011D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345" w:type="dxa"/>
          </w:tcPr>
          <w:p w:rsidR="0023011D" w:rsidRDefault="0023011D">
            <w:pPr>
              <w:pStyle w:val="ConsPlusNormal"/>
              <w:jc w:val="center"/>
            </w:pPr>
            <w:r>
              <w:t>Виды земельных участков</w:t>
            </w:r>
          </w:p>
        </w:tc>
        <w:tc>
          <w:tcPr>
            <w:tcW w:w="3798" w:type="dxa"/>
          </w:tcPr>
          <w:p w:rsidR="0023011D" w:rsidRDefault="0023011D">
            <w:pPr>
              <w:pStyle w:val="ConsPlusNormal"/>
              <w:jc w:val="center"/>
            </w:pPr>
            <w:r>
              <w:t>Код вида разрешенного использования земельного участка &lt;1&gt;</w:t>
            </w:r>
          </w:p>
        </w:tc>
        <w:tc>
          <w:tcPr>
            <w:tcW w:w="1417" w:type="dxa"/>
          </w:tcPr>
          <w:p w:rsidR="0023011D" w:rsidRDefault="0023011D">
            <w:pPr>
              <w:pStyle w:val="ConsPlusNormal"/>
              <w:jc w:val="center"/>
            </w:pPr>
            <w:r>
              <w:t>Налоговая ставка, %</w:t>
            </w:r>
          </w:p>
        </w:tc>
      </w:tr>
      <w:tr w:rsidR="0023011D">
        <w:tc>
          <w:tcPr>
            <w:tcW w:w="454" w:type="dxa"/>
          </w:tcPr>
          <w:p w:rsidR="0023011D" w:rsidRDefault="0023011D">
            <w:pPr>
              <w:pStyle w:val="ConsPlusNormal"/>
            </w:pPr>
            <w:r>
              <w:t>1.</w:t>
            </w:r>
          </w:p>
        </w:tc>
        <w:tc>
          <w:tcPr>
            <w:tcW w:w="3345" w:type="dxa"/>
          </w:tcPr>
          <w:p w:rsidR="0023011D" w:rsidRDefault="0023011D">
            <w:pPr>
              <w:pStyle w:val="ConsPlusNormal"/>
            </w:pPr>
            <w:r>
              <w:t>Земельные участки, отнесенные к землям сельскохозяйственного использования</w:t>
            </w:r>
          </w:p>
        </w:tc>
        <w:tc>
          <w:tcPr>
            <w:tcW w:w="3798" w:type="dxa"/>
          </w:tcPr>
          <w:p w:rsidR="0023011D" w:rsidRDefault="0023011D">
            <w:pPr>
              <w:pStyle w:val="ConsPlusNormal"/>
            </w:pPr>
            <w:hyperlink r:id="rId27">
              <w:r>
                <w:rPr>
                  <w:color w:val="0000FF"/>
                </w:rPr>
                <w:t>1.0</w:t>
              </w:r>
            </w:hyperlink>
            <w:r>
              <w:t xml:space="preserve"> (включает в себя содержание видов разрешенного использования с </w:t>
            </w:r>
            <w:hyperlink r:id="rId28">
              <w:r>
                <w:rPr>
                  <w:color w:val="0000FF"/>
                </w:rPr>
                <w:t>кодами 1.1</w:t>
              </w:r>
            </w:hyperlink>
            <w:r>
              <w:t xml:space="preserve"> - </w:t>
            </w:r>
            <w:hyperlink r:id="rId29">
              <w:r>
                <w:rPr>
                  <w:color w:val="0000FF"/>
                </w:rPr>
                <w:t>1.20</w:t>
              </w:r>
            </w:hyperlink>
            <w:r>
              <w:t>)</w:t>
            </w:r>
          </w:p>
        </w:tc>
        <w:tc>
          <w:tcPr>
            <w:tcW w:w="1417" w:type="dxa"/>
          </w:tcPr>
          <w:p w:rsidR="0023011D" w:rsidRDefault="0023011D">
            <w:pPr>
              <w:pStyle w:val="ConsPlusNormal"/>
            </w:pPr>
            <w:r>
              <w:t>0,3</w:t>
            </w:r>
          </w:p>
        </w:tc>
      </w:tr>
      <w:tr w:rsidR="0023011D">
        <w:tc>
          <w:tcPr>
            <w:tcW w:w="454" w:type="dxa"/>
          </w:tcPr>
          <w:p w:rsidR="0023011D" w:rsidRDefault="0023011D">
            <w:pPr>
              <w:pStyle w:val="ConsPlusNormal"/>
            </w:pPr>
            <w:r>
              <w:t>2.</w:t>
            </w:r>
          </w:p>
        </w:tc>
        <w:tc>
          <w:tcPr>
            <w:tcW w:w="7143" w:type="dxa"/>
            <w:gridSpan w:val="2"/>
          </w:tcPr>
          <w:p w:rsidR="0023011D" w:rsidRDefault="0023011D">
            <w:pPr>
              <w:pStyle w:val="ConsPlusNormal"/>
            </w:pPr>
            <w:r>
              <w:t>Земельные участки, не используемые в предпринимательской деятельности, предназначенные для:</w:t>
            </w:r>
          </w:p>
        </w:tc>
        <w:tc>
          <w:tcPr>
            <w:tcW w:w="1417" w:type="dxa"/>
            <w:vMerge w:val="restart"/>
          </w:tcPr>
          <w:p w:rsidR="0023011D" w:rsidRDefault="0023011D">
            <w:pPr>
              <w:pStyle w:val="ConsPlusNormal"/>
            </w:pPr>
            <w:r>
              <w:t>0,3</w:t>
            </w:r>
          </w:p>
        </w:tc>
      </w:tr>
      <w:tr w:rsidR="0023011D">
        <w:tc>
          <w:tcPr>
            <w:tcW w:w="454" w:type="dxa"/>
          </w:tcPr>
          <w:p w:rsidR="0023011D" w:rsidRDefault="0023011D">
            <w:pPr>
              <w:pStyle w:val="ConsPlusNormal"/>
            </w:pPr>
            <w:r>
              <w:t>2.1</w:t>
            </w:r>
          </w:p>
        </w:tc>
        <w:tc>
          <w:tcPr>
            <w:tcW w:w="3345" w:type="dxa"/>
          </w:tcPr>
          <w:p w:rsidR="0023011D" w:rsidRDefault="0023011D">
            <w:pPr>
              <w:pStyle w:val="ConsPlusNormal"/>
            </w:pPr>
            <w:r>
              <w:t>жилой застройки</w:t>
            </w:r>
          </w:p>
        </w:tc>
        <w:tc>
          <w:tcPr>
            <w:tcW w:w="3798" w:type="dxa"/>
          </w:tcPr>
          <w:p w:rsidR="0023011D" w:rsidRDefault="0023011D">
            <w:pPr>
              <w:pStyle w:val="ConsPlusNormal"/>
            </w:pPr>
            <w:hyperlink r:id="rId30">
              <w:r>
                <w:rPr>
                  <w:color w:val="0000FF"/>
                </w:rPr>
                <w:t>2.0</w:t>
              </w:r>
            </w:hyperlink>
            <w:r>
              <w:t xml:space="preserve"> (включает в себя содержание видов разрешенного использования с </w:t>
            </w:r>
            <w:hyperlink r:id="rId31">
              <w:r>
                <w:rPr>
                  <w:color w:val="0000FF"/>
                </w:rPr>
                <w:t>кодами 2.1</w:t>
              </w:r>
            </w:hyperlink>
            <w:r>
              <w:t xml:space="preserve"> - </w:t>
            </w:r>
            <w:hyperlink r:id="rId32">
              <w:r>
                <w:rPr>
                  <w:color w:val="0000FF"/>
                </w:rPr>
                <w:t>2.3</w:t>
              </w:r>
            </w:hyperlink>
            <w:r>
              <w:t>)</w:t>
            </w:r>
          </w:p>
        </w:tc>
        <w:tc>
          <w:tcPr>
            <w:tcW w:w="1417" w:type="dxa"/>
            <w:vMerge/>
          </w:tcPr>
          <w:p w:rsidR="0023011D" w:rsidRDefault="0023011D">
            <w:pPr>
              <w:pStyle w:val="ConsPlusNormal"/>
            </w:pPr>
          </w:p>
        </w:tc>
      </w:tr>
      <w:tr w:rsidR="0023011D">
        <w:tc>
          <w:tcPr>
            <w:tcW w:w="454" w:type="dxa"/>
          </w:tcPr>
          <w:p w:rsidR="0023011D" w:rsidRDefault="0023011D">
            <w:pPr>
              <w:pStyle w:val="ConsPlusNormal"/>
            </w:pPr>
            <w:r>
              <w:t>2.2</w:t>
            </w:r>
          </w:p>
        </w:tc>
        <w:tc>
          <w:tcPr>
            <w:tcW w:w="3345" w:type="dxa"/>
          </w:tcPr>
          <w:p w:rsidR="0023011D" w:rsidRDefault="0023011D">
            <w:pPr>
              <w:pStyle w:val="ConsPlusNormal"/>
            </w:pPr>
            <w:r>
              <w:t>обслуживания жилой застройки</w:t>
            </w:r>
          </w:p>
        </w:tc>
        <w:tc>
          <w:tcPr>
            <w:tcW w:w="3798" w:type="dxa"/>
          </w:tcPr>
          <w:p w:rsidR="0023011D" w:rsidRDefault="0023011D">
            <w:pPr>
              <w:pStyle w:val="ConsPlusNormal"/>
            </w:pPr>
            <w:hyperlink r:id="rId33">
              <w:r>
                <w:rPr>
                  <w:color w:val="0000FF"/>
                </w:rPr>
                <w:t>2.7</w:t>
              </w:r>
            </w:hyperlink>
            <w:r>
              <w:t xml:space="preserve">, за исключением </w:t>
            </w:r>
            <w:hyperlink r:id="rId34">
              <w:r>
                <w:rPr>
                  <w:color w:val="0000FF"/>
                </w:rPr>
                <w:t>кодов 2.7.1</w:t>
              </w:r>
            </w:hyperlink>
            <w:r>
              <w:t xml:space="preserve">, </w:t>
            </w:r>
            <w:hyperlink r:id="rId35">
              <w:r>
                <w:rPr>
                  <w:color w:val="0000FF"/>
                </w:rPr>
                <w:t>2.7.2</w:t>
              </w:r>
            </w:hyperlink>
            <w:r>
              <w:t xml:space="preserve"> (включает в себя содержание видов разрешенного использования с </w:t>
            </w:r>
            <w:hyperlink r:id="rId36">
              <w:r>
                <w:rPr>
                  <w:color w:val="0000FF"/>
                </w:rPr>
                <w:t>кодами 3.2</w:t>
              </w:r>
            </w:hyperlink>
            <w:r>
              <w:t xml:space="preserve">, </w:t>
            </w:r>
            <w:hyperlink r:id="rId37">
              <w:r>
                <w:rPr>
                  <w:color w:val="0000FF"/>
                </w:rPr>
                <w:t>3.3</w:t>
              </w:r>
            </w:hyperlink>
            <w:r>
              <w:t xml:space="preserve">, </w:t>
            </w:r>
            <w:hyperlink r:id="rId38">
              <w:r>
                <w:rPr>
                  <w:color w:val="0000FF"/>
                </w:rPr>
                <w:t>3.6</w:t>
              </w:r>
            </w:hyperlink>
            <w:r>
              <w:t xml:space="preserve">, </w:t>
            </w:r>
            <w:hyperlink r:id="rId39">
              <w:r>
                <w:rPr>
                  <w:color w:val="0000FF"/>
                </w:rPr>
                <w:t>5.1.2</w:t>
              </w:r>
            </w:hyperlink>
            <w:r>
              <w:t xml:space="preserve">, </w:t>
            </w:r>
            <w:hyperlink r:id="rId40">
              <w:r>
                <w:rPr>
                  <w:color w:val="0000FF"/>
                </w:rPr>
                <w:t>5.1.3</w:t>
              </w:r>
            </w:hyperlink>
            <w:r>
              <w:t>)</w:t>
            </w:r>
          </w:p>
        </w:tc>
        <w:tc>
          <w:tcPr>
            <w:tcW w:w="1417" w:type="dxa"/>
            <w:vMerge/>
          </w:tcPr>
          <w:p w:rsidR="0023011D" w:rsidRDefault="0023011D">
            <w:pPr>
              <w:pStyle w:val="ConsPlusNormal"/>
            </w:pPr>
          </w:p>
        </w:tc>
      </w:tr>
      <w:tr w:rsidR="0023011D">
        <w:tc>
          <w:tcPr>
            <w:tcW w:w="454" w:type="dxa"/>
          </w:tcPr>
          <w:p w:rsidR="0023011D" w:rsidRDefault="0023011D">
            <w:pPr>
              <w:pStyle w:val="ConsPlusNormal"/>
            </w:pPr>
            <w:r>
              <w:t>2.3</w:t>
            </w:r>
          </w:p>
        </w:tc>
        <w:tc>
          <w:tcPr>
            <w:tcW w:w="3345" w:type="dxa"/>
          </w:tcPr>
          <w:p w:rsidR="0023011D" w:rsidRDefault="0023011D">
            <w:pPr>
              <w:pStyle w:val="ConsPlusNormal"/>
            </w:pPr>
            <w:r>
              <w:t>земельные участки общего назначения</w:t>
            </w:r>
          </w:p>
        </w:tc>
        <w:tc>
          <w:tcPr>
            <w:tcW w:w="3798" w:type="dxa"/>
          </w:tcPr>
          <w:p w:rsidR="0023011D" w:rsidRDefault="0023011D">
            <w:pPr>
              <w:pStyle w:val="ConsPlusNormal"/>
            </w:pPr>
            <w:hyperlink r:id="rId41">
              <w:r>
                <w:rPr>
                  <w:color w:val="0000FF"/>
                </w:rPr>
                <w:t>13.0</w:t>
              </w:r>
            </w:hyperlink>
          </w:p>
        </w:tc>
        <w:tc>
          <w:tcPr>
            <w:tcW w:w="1417" w:type="dxa"/>
            <w:vMerge/>
          </w:tcPr>
          <w:p w:rsidR="0023011D" w:rsidRDefault="0023011D">
            <w:pPr>
              <w:pStyle w:val="ConsPlusNormal"/>
            </w:pPr>
          </w:p>
        </w:tc>
      </w:tr>
      <w:tr w:rsidR="0023011D">
        <w:tc>
          <w:tcPr>
            <w:tcW w:w="454" w:type="dxa"/>
          </w:tcPr>
          <w:p w:rsidR="0023011D" w:rsidRDefault="0023011D">
            <w:pPr>
              <w:pStyle w:val="ConsPlusNormal"/>
            </w:pPr>
            <w:r>
              <w:t>2.4</w:t>
            </w:r>
          </w:p>
        </w:tc>
        <w:tc>
          <w:tcPr>
            <w:tcW w:w="3345" w:type="dxa"/>
          </w:tcPr>
          <w:p w:rsidR="0023011D" w:rsidRDefault="0023011D">
            <w:pPr>
              <w:pStyle w:val="ConsPlusNormal"/>
            </w:pPr>
            <w:r>
              <w:t>ведения огородничества</w:t>
            </w:r>
          </w:p>
        </w:tc>
        <w:tc>
          <w:tcPr>
            <w:tcW w:w="3798" w:type="dxa"/>
          </w:tcPr>
          <w:p w:rsidR="0023011D" w:rsidRDefault="0023011D">
            <w:pPr>
              <w:pStyle w:val="ConsPlusNormal"/>
            </w:pPr>
            <w:hyperlink r:id="rId42">
              <w:r>
                <w:rPr>
                  <w:color w:val="0000FF"/>
                </w:rPr>
                <w:t>13.1</w:t>
              </w:r>
            </w:hyperlink>
          </w:p>
        </w:tc>
        <w:tc>
          <w:tcPr>
            <w:tcW w:w="1417" w:type="dxa"/>
            <w:vMerge/>
          </w:tcPr>
          <w:p w:rsidR="0023011D" w:rsidRDefault="0023011D">
            <w:pPr>
              <w:pStyle w:val="ConsPlusNormal"/>
            </w:pPr>
          </w:p>
        </w:tc>
      </w:tr>
      <w:tr w:rsidR="0023011D">
        <w:tc>
          <w:tcPr>
            <w:tcW w:w="454" w:type="dxa"/>
          </w:tcPr>
          <w:p w:rsidR="0023011D" w:rsidRDefault="0023011D">
            <w:pPr>
              <w:pStyle w:val="ConsPlusNormal"/>
            </w:pPr>
            <w:r>
              <w:t>2.5</w:t>
            </w:r>
          </w:p>
        </w:tc>
        <w:tc>
          <w:tcPr>
            <w:tcW w:w="3345" w:type="dxa"/>
          </w:tcPr>
          <w:p w:rsidR="0023011D" w:rsidRDefault="0023011D">
            <w:pPr>
              <w:pStyle w:val="ConsPlusNormal"/>
            </w:pPr>
            <w:r>
              <w:t>ведения садоводства</w:t>
            </w:r>
          </w:p>
        </w:tc>
        <w:tc>
          <w:tcPr>
            <w:tcW w:w="3798" w:type="dxa"/>
          </w:tcPr>
          <w:p w:rsidR="0023011D" w:rsidRDefault="0023011D">
            <w:pPr>
              <w:pStyle w:val="ConsPlusNormal"/>
            </w:pPr>
            <w:hyperlink r:id="rId43">
              <w:r>
                <w:rPr>
                  <w:color w:val="0000FF"/>
                </w:rPr>
                <w:t>13.2</w:t>
              </w:r>
            </w:hyperlink>
          </w:p>
        </w:tc>
        <w:tc>
          <w:tcPr>
            <w:tcW w:w="1417" w:type="dxa"/>
            <w:vMerge/>
          </w:tcPr>
          <w:p w:rsidR="0023011D" w:rsidRDefault="0023011D">
            <w:pPr>
              <w:pStyle w:val="ConsPlusNormal"/>
            </w:pPr>
          </w:p>
        </w:tc>
      </w:tr>
      <w:tr w:rsidR="0023011D">
        <w:tc>
          <w:tcPr>
            <w:tcW w:w="454" w:type="dxa"/>
            <w:vMerge w:val="restart"/>
          </w:tcPr>
          <w:p w:rsidR="0023011D" w:rsidRDefault="0023011D">
            <w:pPr>
              <w:pStyle w:val="ConsPlusNormal"/>
            </w:pPr>
            <w:r>
              <w:t>3.</w:t>
            </w:r>
          </w:p>
        </w:tc>
        <w:tc>
          <w:tcPr>
            <w:tcW w:w="7143" w:type="dxa"/>
            <w:gridSpan w:val="2"/>
          </w:tcPr>
          <w:p w:rsidR="0023011D" w:rsidRDefault="0023011D">
            <w:pPr>
              <w:pStyle w:val="ConsPlusNormal"/>
            </w:pPr>
            <w:r>
              <w:t>Земельные участки, предназначенные для размещения объектов:</w:t>
            </w:r>
          </w:p>
        </w:tc>
        <w:tc>
          <w:tcPr>
            <w:tcW w:w="1417" w:type="dxa"/>
            <w:vMerge w:val="restart"/>
          </w:tcPr>
          <w:p w:rsidR="0023011D" w:rsidRDefault="0023011D">
            <w:pPr>
              <w:pStyle w:val="ConsPlusNormal"/>
            </w:pPr>
            <w:r>
              <w:t>0,75</w:t>
            </w:r>
          </w:p>
        </w:tc>
      </w:tr>
      <w:tr w:rsidR="0023011D">
        <w:tc>
          <w:tcPr>
            <w:tcW w:w="454" w:type="dxa"/>
            <w:vMerge/>
          </w:tcPr>
          <w:p w:rsidR="0023011D" w:rsidRDefault="0023011D">
            <w:pPr>
              <w:pStyle w:val="ConsPlusNormal"/>
            </w:pPr>
          </w:p>
        </w:tc>
        <w:tc>
          <w:tcPr>
            <w:tcW w:w="3345" w:type="dxa"/>
          </w:tcPr>
          <w:p w:rsidR="0023011D" w:rsidRDefault="0023011D">
            <w:pPr>
              <w:pStyle w:val="ConsPlusNormal"/>
            </w:pPr>
            <w:r>
              <w:t>- связи;</w:t>
            </w:r>
          </w:p>
        </w:tc>
        <w:tc>
          <w:tcPr>
            <w:tcW w:w="3798" w:type="dxa"/>
          </w:tcPr>
          <w:p w:rsidR="0023011D" w:rsidRDefault="0023011D">
            <w:pPr>
              <w:pStyle w:val="ConsPlusNormal"/>
            </w:pPr>
            <w:hyperlink r:id="rId44">
              <w:r>
                <w:rPr>
                  <w:color w:val="0000FF"/>
                </w:rPr>
                <w:t>6.8</w:t>
              </w:r>
            </w:hyperlink>
          </w:p>
        </w:tc>
        <w:tc>
          <w:tcPr>
            <w:tcW w:w="1417" w:type="dxa"/>
            <w:vMerge/>
          </w:tcPr>
          <w:p w:rsidR="0023011D" w:rsidRDefault="0023011D">
            <w:pPr>
              <w:pStyle w:val="ConsPlusNormal"/>
            </w:pPr>
          </w:p>
        </w:tc>
      </w:tr>
      <w:tr w:rsidR="0023011D">
        <w:tc>
          <w:tcPr>
            <w:tcW w:w="454" w:type="dxa"/>
          </w:tcPr>
          <w:p w:rsidR="0023011D" w:rsidRDefault="0023011D">
            <w:pPr>
              <w:pStyle w:val="ConsPlusNormal"/>
            </w:pPr>
            <w:r>
              <w:t>4.</w:t>
            </w:r>
          </w:p>
        </w:tc>
        <w:tc>
          <w:tcPr>
            <w:tcW w:w="7143" w:type="dxa"/>
            <w:gridSpan w:val="2"/>
          </w:tcPr>
          <w:p w:rsidR="0023011D" w:rsidRDefault="0023011D">
            <w:pPr>
              <w:pStyle w:val="ConsPlusNormal"/>
            </w:pPr>
            <w:r>
              <w:t>Прочие земельные участки</w:t>
            </w:r>
          </w:p>
        </w:tc>
        <w:tc>
          <w:tcPr>
            <w:tcW w:w="1417" w:type="dxa"/>
          </w:tcPr>
          <w:p w:rsidR="0023011D" w:rsidRDefault="0023011D">
            <w:pPr>
              <w:pStyle w:val="ConsPlusNormal"/>
            </w:pPr>
            <w:r>
              <w:t>1,5</w:t>
            </w:r>
          </w:p>
        </w:tc>
      </w:tr>
    </w:tbl>
    <w:p w:rsidR="0023011D" w:rsidRDefault="0023011D">
      <w:pPr>
        <w:pStyle w:val="ConsPlusNormal"/>
        <w:ind w:firstLine="540"/>
        <w:jc w:val="both"/>
      </w:pPr>
    </w:p>
    <w:p w:rsidR="0023011D" w:rsidRDefault="0023011D">
      <w:pPr>
        <w:pStyle w:val="ConsPlusNormal"/>
        <w:ind w:firstLine="540"/>
        <w:jc w:val="both"/>
      </w:pPr>
      <w:r>
        <w:t>--------------------------------</w:t>
      </w:r>
    </w:p>
    <w:p w:rsidR="0023011D" w:rsidRDefault="0023011D">
      <w:pPr>
        <w:pStyle w:val="ConsPlusNormal"/>
        <w:spacing w:before="220"/>
        <w:ind w:firstLine="540"/>
        <w:jc w:val="both"/>
      </w:pPr>
      <w:r>
        <w:lastRenderedPageBreak/>
        <w:t xml:space="preserve">&lt;*&gt; код разрешенного использования земельных участков, утвержденный </w:t>
      </w:r>
      <w:hyperlink r:id="rId45">
        <w:r>
          <w:rPr>
            <w:color w:val="0000FF"/>
          </w:rPr>
          <w:t>приказом</w:t>
        </w:r>
      </w:hyperlink>
      <w:r>
        <w:t xml:space="preserve"> Росреестра от 10.11.2020 N П/0412 "Об утверждении классификатора видов разрешенного использования земельных участков".</w:t>
      </w:r>
    </w:p>
    <w:p w:rsidR="0023011D" w:rsidRDefault="0023011D">
      <w:pPr>
        <w:pStyle w:val="ConsPlusNormal"/>
        <w:ind w:firstLine="540"/>
        <w:jc w:val="both"/>
      </w:pPr>
    </w:p>
    <w:p w:rsidR="0023011D" w:rsidRDefault="0023011D">
      <w:pPr>
        <w:pStyle w:val="ConsPlusNormal"/>
        <w:ind w:firstLine="540"/>
        <w:jc w:val="both"/>
      </w:pPr>
    </w:p>
    <w:p w:rsidR="0023011D" w:rsidRDefault="0023011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33384" w:rsidRDefault="00633384">
      <w:bookmarkStart w:id="1" w:name="_GoBack"/>
      <w:bookmarkEnd w:id="1"/>
    </w:p>
    <w:sectPr w:rsidR="00633384" w:rsidSect="00D16B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011D"/>
    <w:rsid w:val="0023011D"/>
    <w:rsid w:val="00633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0F8D4D-4B38-49CE-97AC-E795220DA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3011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3011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23011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80999&amp;dst=100117" TargetMode="External"/><Relationship Id="rId13" Type="http://schemas.openxmlformats.org/officeDocument/2006/relationships/hyperlink" Target="https://login.consultant.ru/link/?req=doc&amp;base=RLAW926&amp;n=307833&amp;dst=100010" TargetMode="External"/><Relationship Id="rId18" Type="http://schemas.openxmlformats.org/officeDocument/2006/relationships/hyperlink" Target="https://login.consultant.ru/link/?req=doc&amp;base=RLAW926&amp;n=307833&amp;dst=100011" TargetMode="External"/><Relationship Id="rId26" Type="http://schemas.openxmlformats.org/officeDocument/2006/relationships/hyperlink" Target="https://login.consultant.ru/link/?req=doc&amp;base=RLAW926&amp;n=294220&amp;dst=100015" TargetMode="External"/><Relationship Id="rId39" Type="http://schemas.openxmlformats.org/officeDocument/2006/relationships/hyperlink" Target="https://login.consultant.ru/link/?req=doc&amp;base=LAW&amp;n=423603&amp;dst=100280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RLAW926&amp;n=206039" TargetMode="External"/><Relationship Id="rId34" Type="http://schemas.openxmlformats.org/officeDocument/2006/relationships/hyperlink" Target="https://login.consultant.ru/link/?req=doc&amp;base=LAW&amp;n=423603&amp;dst=100109" TargetMode="External"/><Relationship Id="rId42" Type="http://schemas.openxmlformats.org/officeDocument/2006/relationships/hyperlink" Target="https://login.consultant.ru/link/?req=doc&amp;base=LAW&amp;n=423603&amp;dst=100478" TargetMode="External"/><Relationship Id="rId47" Type="http://schemas.openxmlformats.org/officeDocument/2006/relationships/theme" Target="theme/theme1.xml"/><Relationship Id="rId7" Type="http://schemas.openxmlformats.org/officeDocument/2006/relationships/hyperlink" Target="https://login.consultant.ru/link/?req=doc&amp;base=LAW&amp;n=494979&amp;dst=1346" TargetMode="External"/><Relationship Id="rId12" Type="http://schemas.openxmlformats.org/officeDocument/2006/relationships/hyperlink" Target="https://login.consultant.ru/link/?req=doc&amp;base=RLAW926&amp;n=294220&amp;dst=100010" TargetMode="External"/><Relationship Id="rId17" Type="http://schemas.openxmlformats.org/officeDocument/2006/relationships/hyperlink" Target="https://login.consultant.ru/link/?req=doc&amp;base=LAW&amp;n=494979&amp;dst=1365" TargetMode="External"/><Relationship Id="rId25" Type="http://schemas.openxmlformats.org/officeDocument/2006/relationships/hyperlink" Target="https://login.consultant.ru/link/?req=doc&amp;base=RLAW926&amp;n=271406" TargetMode="External"/><Relationship Id="rId33" Type="http://schemas.openxmlformats.org/officeDocument/2006/relationships/hyperlink" Target="https://login.consultant.ru/link/?req=doc&amp;base=LAW&amp;n=423603&amp;dst=100106" TargetMode="External"/><Relationship Id="rId38" Type="http://schemas.openxmlformats.org/officeDocument/2006/relationships/hyperlink" Target="https://login.consultant.ru/link/?req=doc&amp;base=LAW&amp;n=423603&amp;dst=100163" TargetMode="External"/><Relationship Id="rId46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94979&amp;dst=1399" TargetMode="External"/><Relationship Id="rId20" Type="http://schemas.openxmlformats.org/officeDocument/2006/relationships/hyperlink" Target="https://login.consultant.ru/link/?req=doc&amp;base=RLAW926&amp;n=243172" TargetMode="External"/><Relationship Id="rId29" Type="http://schemas.openxmlformats.org/officeDocument/2006/relationships/hyperlink" Target="https://login.consultant.ru/link/?req=doc&amp;base=LAW&amp;n=423603&amp;dst=100079" TargetMode="External"/><Relationship Id="rId41" Type="http://schemas.openxmlformats.org/officeDocument/2006/relationships/hyperlink" Target="https://login.consultant.ru/link/?req=doc&amp;base=LAW&amp;n=423603&amp;dst=100475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307833&amp;dst=100005" TargetMode="External"/><Relationship Id="rId11" Type="http://schemas.openxmlformats.org/officeDocument/2006/relationships/hyperlink" Target="https://login.consultant.ru/link/?req=doc&amp;base=RLAW926&amp;n=307833&amp;dst=100006" TargetMode="External"/><Relationship Id="rId24" Type="http://schemas.openxmlformats.org/officeDocument/2006/relationships/hyperlink" Target="https://login.consultant.ru/link/?req=doc&amp;base=RLAW926&amp;n=242447" TargetMode="External"/><Relationship Id="rId32" Type="http://schemas.openxmlformats.org/officeDocument/2006/relationships/hyperlink" Target="https://login.consultant.ru/link/?req=doc&amp;base=LAW&amp;n=423603&amp;dst=100094" TargetMode="External"/><Relationship Id="rId37" Type="http://schemas.openxmlformats.org/officeDocument/2006/relationships/hyperlink" Target="https://login.consultant.ru/link/?req=doc&amp;base=LAW&amp;n=423603&amp;dst=100139" TargetMode="External"/><Relationship Id="rId40" Type="http://schemas.openxmlformats.org/officeDocument/2006/relationships/hyperlink" Target="https://login.consultant.ru/link/?req=doc&amp;base=LAW&amp;n=423603&amp;dst=100283" TargetMode="External"/><Relationship Id="rId45" Type="http://schemas.openxmlformats.org/officeDocument/2006/relationships/hyperlink" Target="https://login.consultant.ru/link/?req=doc&amp;base=LAW&amp;n=423603" TargetMode="External"/><Relationship Id="rId5" Type="http://schemas.openxmlformats.org/officeDocument/2006/relationships/hyperlink" Target="https://login.consultant.ru/link/?req=doc&amp;base=RLAW926&amp;n=294220&amp;dst=100005" TargetMode="External"/><Relationship Id="rId15" Type="http://schemas.openxmlformats.org/officeDocument/2006/relationships/hyperlink" Target="https://login.consultant.ru/link/?req=doc&amp;base=RLAW926&amp;n=294220&amp;dst=100013" TargetMode="External"/><Relationship Id="rId23" Type="http://schemas.openxmlformats.org/officeDocument/2006/relationships/hyperlink" Target="https://login.consultant.ru/link/?req=doc&amp;base=RLAW926&amp;n=232036" TargetMode="External"/><Relationship Id="rId28" Type="http://schemas.openxmlformats.org/officeDocument/2006/relationships/hyperlink" Target="https://login.consultant.ru/link/?req=doc&amp;base=LAW&amp;n=423603&amp;dst=100022" TargetMode="External"/><Relationship Id="rId36" Type="http://schemas.openxmlformats.org/officeDocument/2006/relationships/hyperlink" Target="https://login.consultant.ru/link/?req=doc&amp;base=LAW&amp;n=423603&amp;dst=100124" TargetMode="External"/><Relationship Id="rId10" Type="http://schemas.openxmlformats.org/officeDocument/2006/relationships/hyperlink" Target="https://login.consultant.ru/link/?req=doc&amp;base=RLAW926&amp;n=294220&amp;dst=100008" TargetMode="External"/><Relationship Id="rId19" Type="http://schemas.openxmlformats.org/officeDocument/2006/relationships/hyperlink" Target="https://login.consultant.ru/link/?req=doc&amp;base=RLAW926&amp;n=307833&amp;dst=100012" TargetMode="External"/><Relationship Id="rId31" Type="http://schemas.openxmlformats.org/officeDocument/2006/relationships/hyperlink" Target="https://login.consultant.ru/link/?req=doc&amp;base=LAW&amp;n=423603&amp;dst=100085" TargetMode="External"/><Relationship Id="rId44" Type="http://schemas.openxmlformats.org/officeDocument/2006/relationships/hyperlink" Target="https://login.consultant.ru/link/?req=doc&amp;base=LAW&amp;n=423603&amp;dst=100346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926&amp;n=294220&amp;dst=100006" TargetMode="External"/><Relationship Id="rId14" Type="http://schemas.openxmlformats.org/officeDocument/2006/relationships/hyperlink" Target="https://login.consultant.ru/link/?req=doc&amp;base=RLAW926&amp;n=294220&amp;dst=100012" TargetMode="External"/><Relationship Id="rId22" Type="http://schemas.openxmlformats.org/officeDocument/2006/relationships/hyperlink" Target="https://login.consultant.ru/link/?req=doc&amp;base=RLAW926&amp;n=209633" TargetMode="External"/><Relationship Id="rId27" Type="http://schemas.openxmlformats.org/officeDocument/2006/relationships/hyperlink" Target="https://login.consultant.ru/link/?req=doc&amp;base=LAW&amp;n=423603&amp;dst=100019" TargetMode="External"/><Relationship Id="rId30" Type="http://schemas.openxmlformats.org/officeDocument/2006/relationships/hyperlink" Target="https://login.consultant.ru/link/?req=doc&amp;base=LAW&amp;n=423603&amp;dst=100082" TargetMode="External"/><Relationship Id="rId35" Type="http://schemas.openxmlformats.org/officeDocument/2006/relationships/hyperlink" Target="https://login.consultant.ru/link/?req=doc&amp;base=LAW&amp;n=423603&amp;dst=11" TargetMode="External"/><Relationship Id="rId43" Type="http://schemas.openxmlformats.org/officeDocument/2006/relationships/hyperlink" Target="https://login.consultant.ru/link/?req=doc&amp;base=LAW&amp;n=423603&amp;dst=10048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1557</Words>
  <Characters>8879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Черкашина Д.Л.</dc:creator>
  <cp:keywords/>
  <dc:description/>
  <cp:lastModifiedBy>Черкашина Д.Л.</cp:lastModifiedBy>
  <cp:revision>1</cp:revision>
  <dcterms:created xsi:type="dcterms:W3CDTF">2025-02-06T09:48:00Z</dcterms:created>
  <dcterms:modified xsi:type="dcterms:W3CDTF">2025-02-06T09:48:00Z</dcterms:modified>
</cp:coreProperties>
</file>