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98" w:rsidRDefault="00CB399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B3998" w:rsidRDefault="00CB3998">
      <w:pPr>
        <w:pStyle w:val="ConsPlusNormal"/>
        <w:outlineLvl w:val="0"/>
      </w:pPr>
    </w:p>
    <w:p w:rsidR="00CB3998" w:rsidRDefault="00CB3998">
      <w:pPr>
        <w:pStyle w:val="ConsPlusTitle"/>
        <w:jc w:val="center"/>
      </w:pPr>
      <w:r>
        <w:t>СОВЕТ ДЕПУТАТОВ СЕЛЬСКОГО ПОСЕЛЕНИЯ ШАПША</w:t>
      </w:r>
    </w:p>
    <w:p w:rsidR="00CB3998" w:rsidRDefault="00CB3998">
      <w:pPr>
        <w:pStyle w:val="ConsPlusTitle"/>
        <w:jc w:val="center"/>
      </w:pPr>
      <w:r>
        <w:t>ХАНТЫ-МАНСИЙСКОГО РАЙОНА</w:t>
      </w:r>
    </w:p>
    <w:p w:rsidR="00CB3998" w:rsidRDefault="00CB3998">
      <w:pPr>
        <w:pStyle w:val="ConsPlusTitle"/>
        <w:jc w:val="center"/>
      </w:pPr>
    </w:p>
    <w:p w:rsidR="00CB3998" w:rsidRDefault="00CB3998">
      <w:pPr>
        <w:pStyle w:val="ConsPlusTitle"/>
        <w:jc w:val="center"/>
      </w:pPr>
      <w:r>
        <w:t>РЕШЕНИЕ</w:t>
      </w:r>
    </w:p>
    <w:p w:rsidR="00CB3998" w:rsidRDefault="00CB3998">
      <w:pPr>
        <w:pStyle w:val="ConsPlusTitle"/>
        <w:jc w:val="center"/>
      </w:pPr>
      <w:r>
        <w:t>от 25 августа 2023 г. N 313</w:t>
      </w:r>
    </w:p>
    <w:p w:rsidR="00CB3998" w:rsidRDefault="00CB3998">
      <w:pPr>
        <w:pStyle w:val="ConsPlusTitle"/>
        <w:jc w:val="center"/>
      </w:pPr>
    </w:p>
    <w:p w:rsidR="00CB3998" w:rsidRDefault="00CB3998">
      <w:pPr>
        <w:pStyle w:val="ConsPlusTitle"/>
        <w:jc w:val="center"/>
      </w:pPr>
      <w:r>
        <w:t>О НАЛОГЕ НА ИМУЩЕСТВО ФИЗИЧЕСКИХ ЛИЦ</w:t>
      </w:r>
    </w:p>
    <w:p w:rsidR="00CB3998" w:rsidRDefault="00CB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98" w:rsidRDefault="00CB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98" w:rsidRDefault="00CB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98" w:rsidRDefault="00CB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998" w:rsidRDefault="00CB39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Шапша Ханты-Мансийского</w:t>
            </w:r>
            <w:proofErr w:type="gramEnd"/>
          </w:p>
          <w:p w:rsidR="00CB3998" w:rsidRDefault="00CB399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района от 14.09.2023 </w:t>
            </w:r>
            <w:hyperlink r:id="rId6">
              <w:r>
                <w:rPr>
                  <w:color w:val="0000FF"/>
                </w:rPr>
                <w:t>N 05</w:t>
              </w:r>
            </w:hyperlink>
            <w:r>
              <w:rPr>
                <w:color w:val="392C69"/>
              </w:rPr>
              <w:t xml:space="preserve">, от 18.12.2023 </w:t>
            </w:r>
            <w:hyperlink r:id="rId7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98" w:rsidRDefault="00CB3998">
            <w:pPr>
              <w:pStyle w:val="ConsPlusNormal"/>
            </w:pPr>
          </w:p>
        </w:tc>
      </w:tr>
    </w:tbl>
    <w:p w:rsidR="00CB3998" w:rsidRDefault="00CB3998">
      <w:pPr>
        <w:pStyle w:val="ConsPlusNormal"/>
        <w:ind w:firstLine="540"/>
        <w:jc w:val="both"/>
      </w:pPr>
    </w:p>
    <w:p w:rsidR="00CB3998" w:rsidRDefault="00CB39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и Уставом сельского поселения Шапша, Совет депутатов сельского поселения Шапша решил: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1. Ввести на территории муниципального образования сельское поселение Шапша налог на имущество физических лиц. Налог на имущество физических лиц является местным налогом и уплачивается собственниками имущества на основании </w:t>
      </w:r>
      <w:hyperlink r:id="rId10">
        <w:r>
          <w:rPr>
            <w:color w:val="0000FF"/>
          </w:rPr>
          <w:t>статьи 409 главы 32 раздела X</w:t>
        </w:r>
      </w:hyperlink>
      <w:r>
        <w:t xml:space="preserve"> Налогового кодекса Российской Федерации, с учетом особенностей, предусмотренных настоящим решением.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1.1. Налогоплательщиками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1">
        <w:r>
          <w:rPr>
            <w:color w:val="0000FF"/>
          </w:rPr>
          <w:t>статьей 401</w:t>
        </w:r>
      </w:hyperlink>
      <w:r>
        <w:t xml:space="preserve"> Налогового кодекса Российской Федерации.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1.2. - 1.4. Утратили силу. - </w:t>
      </w:r>
      <w:hyperlink r:id="rId1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Шапша Ханты-Мансийского района от 18.12.2023 N 20.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1.5. Налоговые ставки устанавливаются с учетом положений </w:t>
      </w:r>
      <w:hyperlink r:id="rId13">
        <w:r>
          <w:rPr>
            <w:color w:val="0000FF"/>
          </w:rPr>
          <w:t>статьи 406 главы 32 раздела X</w:t>
        </w:r>
      </w:hyperlink>
      <w:r>
        <w:t xml:space="preserve"> Налогового кодекса Российской Федерации в размерах, не превышающих: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гаражей и машино-мест, в том числе расположенных в объектах налогообложения, указанных в </w:t>
      </w:r>
      <w:hyperlink w:anchor="P23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B3998" w:rsidRDefault="00CB3998">
      <w:pPr>
        <w:pStyle w:val="ConsPlusNormal"/>
        <w:spacing w:before="220"/>
        <w:ind w:firstLine="540"/>
        <w:jc w:val="both"/>
      </w:pPr>
      <w:bookmarkStart w:id="1" w:name="P23"/>
      <w:bookmarkEnd w:id="1"/>
      <w:proofErr w:type="gramStart"/>
      <w:r>
        <w:t xml:space="preserve">2) 1 процент в отношении объектов налогообложения, включенных в перечень, определяемый в соответствии с </w:t>
      </w:r>
      <w:hyperlink r:id="rId14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5">
        <w:r>
          <w:rPr>
            <w:color w:val="0000FF"/>
          </w:rPr>
          <w:t xml:space="preserve">абзацем вторым пункта </w:t>
        </w:r>
        <w:r>
          <w:rPr>
            <w:color w:val="0000FF"/>
          </w:rPr>
          <w:lastRenderedPageBreak/>
          <w:t>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B3998" w:rsidRDefault="00CB3998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1.6 - 1.7. Утратили силу. - </w:t>
      </w:r>
      <w:hyperlink r:id="rId16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Шапша Ханты-Мансийского района от 18.12.2023 N 20.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2. Налоговые льготы.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2.1. Право на налоговую льготу имеют категории налогоплательщиков с учетом положений </w:t>
      </w:r>
      <w:hyperlink r:id="rId17">
        <w:r>
          <w:rPr>
            <w:color w:val="0000FF"/>
          </w:rPr>
          <w:t>статьи 407 главы 32 раздела X</w:t>
        </w:r>
      </w:hyperlink>
      <w:r>
        <w:t xml:space="preserve"> Налогового кодекса Российской Федерации.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2.2.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2.3.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2.4. Налоговая льгота предоставляется в отношении следующих видов объектов налогообложения: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3) помещение или сооружение, указанные в </w:t>
      </w:r>
      <w:hyperlink r:id="rId18">
        <w:r>
          <w:rPr>
            <w:color w:val="0000FF"/>
          </w:rPr>
          <w:t>подпункте 14 пункта 1 статьи 407</w:t>
        </w:r>
      </w:hyperlink>
      <w:r>
        <w:t xml:space="preserve"> Налогового кодекса Российской Федерации;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4) хозяйственное строение или сооружение, указанные в </w:t>
      </w:r>
      <w:hyperlink r:id="rId19">
        <w:r>
          <w:rPr>
            <w:color w:val="0000FF"/>
          </w:rPr>
          <w:t>подпункте 15 пункта 1 статьи 407</w:t>
        </w:r>
      </w:hyperlink>
      <w:r>
        <w:t xml:space="preserve"> Налогового кодекса Российской Федерации;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5) гараж или машино-место.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2.5. Налоговая льгота не предоставляется в отношении объектов налогообложения, указанных в </w:t>
      </w:r>
      <w:hyperlink r:id="rId20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2.6.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2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</w:t>
      </w:r>
      <w:r>
        <w:lastRenderedPageBreak/>
        <w:t>области налогов и сборов.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2.7.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3. Признать утратившими силу следующие решения Совета депутатов сельского поселения Шапша: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3.1. от 17.11.2014 </w:t>
      </w:r>
      <w:hyperlink r:id="rId23">
        <w:r>
          <w:rPr>
            <w:color w:val="0000FF"/>
          </w:rPr>
          <w:t>N 76</w:t>
        </w:r>
      </w:hyperlink>
      <w:r>
        <w:t xml:space="preserve"> "Об установлении налога на имущество физических лиц";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3.2. от 02.12.2015 </w:t>
      </w:r>
      <w:hyperlink r:id="rId24">
        <w:r>
          <w:rPr>
            <w:color w:val="0000FF"/>
          </w:rPr>
          <w:t>N 161</w:t>
        </w:r>
      </w:hyperlink>
      <w:r>
        <w:t xml:space="preserve"> "О внесении изменений в решение Совета депутатов сельского поселения Шапша от 17.11.2014 N 76 "Об установлении налога на имущество физических лиц";</w:t>
      </w:r>
    </w:p>
    <w:p w:rsidR="00CB3998" w:rsidRDefault="00CB3998">
      <w:pPr>
        <w:pStyle w:val="ConsPlusNormal"/>
        <w:jc w:val="both"/>
      </w:pPr>
      <w:r>
        <w:t xml:space="preserve">(пп. 3.2 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Шапша Ханты-Мансийского района от 14.09.2023 N 05)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3.3. от 19.03.2018 </w:t>
      </w:r>
      <w:hyperlink r:id="rId26">
        <w:r>
          <w:rPr>
            <w:color w:val="0000FF"/>
          </w:rPr>
          <w:t>N 296</w:t>
        </w:r>
      </w:hyperlink>
      <w:r>
        <w:t xml:space="preserve"> "О внесении изменений в решение Совета депутатов сельского поселения Шапша от 17.11.2014 N 76 "Об установлении налога на имущество физических лиц";</w:t>
      </w:r>
    </w:p>
    <w:p w:rsidR="00CB3998" w:rsidRDefault="00CB3998">
      <w:pPr>
        <w:pStyle w:val="ConsPlusNormal"/>
        <w:jc w:val="both"/>
      </w:pPr>
      <w:r>
        <w:t xml:space="preserve">(пп. 3.3 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Шапша Ханты-Мансийского района от 14.09.2023 N 05)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3.4. от 25.02.2019 </w:t>
      </w:r>
      <w:hyperlink r:id="rId28">
        <w:r>
          <w:rPr>
            <w:color w:val="0000FF"/>
          </w:rPr>
          <w:t>N 27</w:t>
        </w:r>
      </w:hyperlink>
      <w:r>
        <w:t xml:space="preserve"> "О внесении изменений в решение Совета депутатов сельского поселения Шапша от 17.11.2014 N 76 "Об установлении налога на имущество физических лиц";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3.5. от 19.06.2019 </w:t>
      </w:r>
      <w:hyperlink r:id="rId29">
        <w:r>
          <w:rPr>
            <w:color w:val="0000FF"/>
          </w:rPr>
          <w:t>N 44</w:t>
        </w:r>
      </w:hyperlink>
      <w:r>
        <w:t xml:space="preserve"> "О внесении изменений в решение Совета депутатов сельского поселения Шапша от 17.11.2014 N 76 "Об установлении налога на имущество физических лиц";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3.6. от 01.07.2019 </w:t>
      </w:r>
      <w:hyperlink r:id="rId30">
        <w:r>
          <w:rPr>
            <w:color w:val="0000FF"/>
          </w:rPr>
          <w:t>N 48</w:t>
        </w:r>
      </w:hyperlink>
      <w:r>
        <w:t xml:space="preserve"> "О внесении изменений в решение Совета депутатов сельского поселения Шапша от 17.11.2014 N 76 "Об установлении налога на имущество физических лиц";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3.7. от 21.09.2020 </w:t>
      </w:r>
      <w:hyperlink r:id="rId31">
        <w:r>
          <w:rPr>
            <w:color w:val="0000FF"/>
          </w:rPr>
          <w:t>N 121</w:t>
        </w:r>
      </w:hyperlink>
      <w:r>
        <w:t xml:space="preserve"> "О внесении изменений в решение Совета депутатов сельского поселения Шапша от 17.11.2014 N 76 "Об установлении налога на имущество физических лиц".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>4. Настоящее решение вступает в силу по истечении одного месяца со дня его официального опубликования (обнародования) и применяется с 01.01.2024.</w:t>
      </w:r>
    </w:p>
    <w:p w:rsidR="00CB3998" w:rsidRDefault="00CB3998">
      <w:pPr>
        <w:pStyle w:val="ConsPlusNormal"/>
        <w:jc w:val="both"/>
      </w:pPr>
      <w:r>
        <w:t xml:space="preserve">(в ред. решений Совета депутатов сельского поселения Шапша Ханты-Мансийского района от 14.09.2023 </w:t>
      </w:r>
      <w:hyperlink r:id="rId32">
        <w:r>
          <w:rPr>
            <w:color w:val="0000FF"/>
          </w:rPr>
          <w:t>N 05</w:t>
        </w:r>
      </w:hyperlink>
      <w:r>
        <w:t xml:space="preserve">, от 18.12.2023 </w:t>
      </w:r>
      <w:hyperlink r:id="rId33">
        <w:r>
          <w:rPr>
            <w:color w:val="0000FF"/>
          </w:rPr>
          <w:t>N 20</w:t>
        </w:r>
      </w:hyperlink>
      <w:r>
        <w:t>)</w:t>
      </w:r>
    </w:p>
    <w:p w:rsidR="00CB3998" w:rsidRDefault="00CB399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оставляю за собой.</w:t>
      </w:r>
    </w:p>
    <w:p w:rsidR="00CB3998" w:rsidRDefault="00CB3998">
      <w:pPr>
        <w:pStyle w:val="ConsPlusNormal"/>
        <w:ind w:firstLine="540"/>
        <w:jc w:val="both"/>
      </w:pPr>
    </w:p>
    <w:p w:rsidR="00CB3998" w:rsidRDefault="00CB3998">
      <w:pPr>
        <w:pStyle w:val="ConsPlusNormal"/>
        <w:jc w:val="right"/>
      </w:pPr>
      <w:r>
        <w:t>Председатель Совета депутатов</w:t>
      </w:r>
    </w:p>
    <w:p w:rsidR="00CB3998" w:rsidRDefault="00CB3998">
      <w:pPr>
        <w:pStyle w:val="ConsPlusNormal"/>
        <w:jc w:val="right"/>
      </w:pPr>
      <w:r>
        <w:lastRenderedPageBreak/>
        <w:t>сельского поселения Шапша</w:t>
      </w:r>
    </w:p>
    <w:p w:rsidR="00CB3998" w:rsidRDefault="00CB3998">
      <w:pPr>
        <w:pStyle w:val="ConsPlusNormal"/>
        <w:jc w:val="right"/>
      </w:pPr>
      <w:r>
        <w:t>Л.А.ОВЧЕРЮКОВА</w:t>
      </w:r>
    </w:p>
    <w:p w:rsidR="00CB3998" w:rsidRDefault="00CB3998">
      <w:pPr>
        <w:pStyle w:val="ConsPlusNormal"/>
        <w:ind w:firstLine="540"/>
        <w:jc w:val="both"/>
      </w:pPr>
    </w:p>
    <w:p w:rsidR="00CB3998" w:rsidRDefault="00CB3998">
      <w:pPr>
        <w:pStyle w:val="ConsPlusNormal"/>
        <w:ind w:firstLine="540"/>
        <w:jc w:val="both"/>
      </w:pPr>
    </w:p>
    <w:p w:rsidR="00CB3998" w:rsidRDefault="00CB39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26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98"/>
    <w:rsid w:val="002A6D02"/>
    <w:rsid w:val="00C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128&amp;dst=10356" TargetMode="External"/><Relationship Id="rId18" Type="http://schemas.openxmlformats.org/officeDocument/2006/relationships/hyperlink" Target="https://login.consultant.ru/link/?req=doc&amp;base=LAW&amp;n=465128&amp;dst=14398" TargetMode="External"/><Relationship Id="rId26" Type="http://schemas.openxmlformats.org/officeDocument/2006/relationships/hyperlink" Target="https://login.consultant.ru/link/?req=doc&amp;base=RLAW926&amp;n=1716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128&amp;dst=2424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95766&amp;dst=100005" TargetMode="External"/><Relationship Id="rId12" Type="http://schemas.openxmlformats.org/officeDocument/2006/relationships/hyperlink" Target="https://login.consultant.ru/link/?req=doc&amp;base=RLAW926&amp;n=295766&amp;dst=100006" TargetMode="External"/><Relationship Id="rId17" Type="http://schemas.openxmlformats.org/officeDocument/2006/relationships/hyperlink" Target="https://login.consultant.ru/link/?req=doc&amp;base=LAW&amp;n=465128&amp;dst=10385" TargetMode="External"/><Relationship Id="rId25" Type="http://schemas.openxmlformats.org/officeDocument/2006/relationships/hyperlink" Target="https://login.consultant.ru/link/?req=doc&amp;base=RLAW926&amp;n=288943&amp;dst=100006" TargetMode="External"/><Relationship Id="rId33" Type="http://schemas.openxmlformats.org/officeDocument/2006/relationships/hyperlink" Target="https://login.consultant.ru/link/?req=doc&amp;base=RLAW926&amp;n=295766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5766&amp;dst=100006" TargetMode="External"/><Relationship Id="rId20" Type="http://schemas.openxmlformats.org/officeDocument/2006/relationships/hyperlink" Target="https://login.consultant.ru/link/?req=doc&amp;base=LAW&amp;n=465128&amp;dst=10365" TargetMode="External"/><Relationship Id="rId29" Type="http://schemas.openxmlformats.org/officeDocument/2006/relationships/hyperlink" Target="https://login.consultant.ru/link/?req=doc&amp;base=RLAW926&amp;n=1968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8943&amp;dst=100005" TargetMode="External"/><Relationship Id="rId11" Type="http://schemas.openxmlformats.org/officeDocument/2006/relationships/hyperlink" Target="https://login.consultant.ru/link/?req=doc&amp;base=LAW&amp;n=465128&amp;dst=10324" TargetMode="External"/><Relationship Id="rId24" Type="http://schemas.openxmlformats.org/officeDocument/2006/relationships/hyperlink" Target="https://login.consultant.ru/link/?req=doc&amp;base=RLAW926&amp;n=153985" TargetMode="External"/><Relationship Id="rId32" Type="http://schemas.openxmlformats.org/officeDocument/2006/relationships/hyperlink" Target="https://login.consultant.ru/link/?req=doc&amp;base=RLAW926&amp;n=288943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128&amp;dst=13986" TargetMode="External"/><Relationship Id="rId23" Type="http://schemas.openxmlformats.org/officeDocument/2006/relationships/hyperlink" Target="https://login.consultant.ru/link/?req=doc&amp;base=RLAW926&amp;n=222376" TargetMode="External"/><Relationship Id="rId28" Type="http://schemas.openxmlformats.org/officeDocument/2006/relationships/hyperlink" Target="https://login.consultant.ru/link/?req=doc&amp;base=RLAW926&amp;n=192423" TargetMode="External"/><Relationship Id="rId10" Type="http://schemas.openxmlformats.org/officeDocument/2006/relationships/hyperlink" Target="https://login.consultant.ru/link/?req=doc&amp;base=LAW&amp;n=465128&amp;dst=10441" TargetMode="External"/><Relationship Id="rId19" Type="http://schemas.openxmlformats.org/officeDocument/2006/relationships/hyperlink" Target="https://login.consultant.ru/link/?req=doc&amp;base=LAW&amp;n=465128&amp;dst=17836" TargetMode="External"/><Relationship Id="rId31" Type="http://schemas.openxmlformats.org/officeDocument/2006/relationships/hyperlink" Target="https://login.consultant.ru/link/?req=doc&amp;base=RLAW926&amp;n=22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0317" TargetMode="External"/><Relationship Id="rId14" Type="http://schemas.openxmlformats.org/officeDocument/2006/relationships/hyperlink" Target="https://login.consultant.ru/link/?req=doc&amp;base=LAW&amp;n=465128&amp;dst=9219" TargetMode="External"/><Relationship Id="rId22" Type="http://schemas.openxmlformats.org/officeDocument/2006/relationships/hyperlink" Target="https://login.consultant.ru/link/?req=doc&amp;base=LAW&amp;n=451215" TargetMode="External"/><Relationship Id="rId27" Type="http://schemas.openxmlformats.org/officeDocument/2006/relationships/hyperlink" Target="https://login.consultant.ru/link/?req=doc&amp;base=RLAW926&amp;n=288943&amp;dst=100008" TargetMode="External"/><Relationship Id="rId30" Type="http://schemas.openxmlformats.org/officeDocument/2006/relationships/hyperlink" Target="https://login.consultant.ru/link/?req=doc&amp;base=RLAW926&amp;n=19680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5799&amp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2024-02-12T06:34:00Z</dcterms:created>
  <dcterms:modified xsi:type="dcterms:W3CDTF">2024-02-12T06:34:00Z</dcterms:modified>
</cp:coreProperties>
</file>